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A2BC5" w14:textId="77777777" w:rsidR="008F293E" w:rsidRPr="002A1CFD" w:rsidRDefault="008F293E" w:rsidP="008F293E">
      <w:pPr>
        <w:rPr>
          <w:b/>
          <w:bCs/>
          <w:sz w:val="32"/>
          <w:szCs w:val="32"/>
          <w:lang w:val="sv-SE"/>
        </w:rPr>
      </w:pPr>
      <w:r w:rsidRPr="002A1CFD">
        <w:rPr>
          <w:b/>
          <w:sz w:val="32"/>
          <w:szCs w:val="32"/>
          <w:lang w:val="sv-SE"/>
        </w:rPr>
        <w:t>Mångfaldsperspektiv</w:t>
      </w:r>
      <w:r w:rsidRPr="002A1CFD">
        <w:rPr>
          <w:b/>
          <w:bCs/>
          <w:sz w:val="32"/>
          <w:szCs w:val="32"/>
          <w:lang w:val="sv-SE"/>
        </w:rPr>
        <w:t xml:space="preserve"> på</w:t>
      </w:r>
    </w:p>
    <w:p w14:paraId="01CE08E6" w14:textId="1221683B" w:rsidR="008F293E" w:rsidRPr="00A07D61" w:rsidRDefault="008F293E" w:rsidP="008F293E">
      <w:pPr>
        <w:rPr>
          <w:b/>
          <w:bCs/>
          <w:sz w:val="40"/>
          <w:szCs w:val="40"/>
          <w:lang w:val="sv-SE"/>
        </w:rPr>
      </w:pPr>
      <w:r w:rsidRPr="00A07D61">
        <w:rPr>
          <w:b/>
          <w:bCs/>
          <w:sz w:val="40"/>
          <w:szCs w:val="40"/>
          <w:lang w:val="sv-SE"/>
        </w:rPr>
        <w:t>E</w:t>
      </w:r>
      <w:r w:rsidR="00A07D61">
        <w:rPr>
          <w:b/>
          <w:bCs/>
          <w:sz w:val="40"/>
          <w:szCs w:val="40"/>
          <w:lang w:val="sv-SE"/>
        </w:rPr>
        <w:t xml:space="preserve">N JÄMLIK </w:t>
      </w:r>
      <w:r w:rsidR="002A134B">
        <w:rPr>
          <w:b/>
          <w:bCs/>
          <w:sz w:val="40"/>
          <w:szCs w:val="40"/>
          <w:lang w:val="sv-SE"/>
        </w:rPr>
        <w:t>KONSTNÄRSSTIG</w:t>
      </w:r>
      <w:r w:rsidRPr="00A07D61">
        <w:rPr>
          <w:b/>
          <w:bCs/>
          <w:sz w:val="40"/>
          <w:szCs w:val="40"/>
          <w:lang w:val="sv-SE"/>
        </w:rPr>
        <w:t xml:space="preserve"> </w:t>
      </w:r>
    </w:p>
    <w:p w14:paraId="58381B59" w14:textId="77777777" w:rsidR="008F293E" w:rsidRPr="008A1093" w:rsidRDefault="008F293E" w:rsidP="008F293E">
      <w:pPr>
        <w:rPr>
          <w:b/>
          <w:lang w:val="sv-SE"/>
        </w:rPr>
      </w:pPr>
      <w:r w:rsidRPr="008A1093">
        <w:rPr>
          <w:b/>
          <w:lang w:val="sv-SE"/>
        </w:rPr>
        <w:t>Detta faktablad innehåller åtgärder genom vilka utlandsfödda konstnärers deltagande kan främjas.</w:t>
      </w:r>
    </w:p>
    <w:p w14:paraId="7B7DFD39" w14:textId="77777777" w:rsidR="008F293E" w:rsidRDefault="008F293E" w:rsidP="008F293E">
      <w:pPr>
        <w:rPr>
          <w:lang w:val="sv-SE"/>
        </w:rPr>
      </w:pPr>
    </w:p>
    <w:p w14:paraId="2B686706" w14:textId="77777777" w:rsidR="008F293E" w:rsidRDefault="008F293E" w:rsidP="008F293E">
      <w:pPr>
        <w:rPr>
          <w:lang w:val="sv-SE"/>
        </w:rPr>
      </w:pPr>
      <w:r w:rsidRPr="66C9E564">
        <w:rPr>
          <w:lang w:val="sv-SE"/>
        </w:rPr>
        <w:t>På ett jämlikt konst- och kulturfält kan var och en delta som aktör, upplevare och påverkare. Alla har möjlighet att sträva till att verka professionellt inom konst och kultur.</w:t>
      </w:r>
    </w:p>
    <w:p w14:paraId="5F4519A2" w14:textId="77777777" w:rsidR="008F293E" w:rsidRDefault="008F293E" w:rsidP="008F293E">
      <w:pPr>
        <w:rPr>
          <w:lang w:val="sv-SE"/>
        </w:rPr>
      </w:pPr>
      <w:r w:rsidRPr="66C9E564">
        <w:rPr>
          <w:lang w:val="sv-SE"/>
        </w:rPr>
        <w:t>Vilka konkreta faktorer skapar och vilka förhindrar möjligheter? Hur medverkar olika samhällsaktörer till att dörrar öppnas eller stängs? Vilka öppna eller stängda dörrar möter en konstnär som är utlandsfödd, funktionsnedsatt eller som har någon annan minoritetsbakgrund på vägen från barndom till vuxenlivet?</w:t>
      </w:r>
    </w:p>
    <w:p w14:paraId="75D10E2A" w14:textId="77777777" w:rsidR="008F293E" w:rsidRPr="007D6281" w:rsidRDefault="008F293E" w:rsidP="008F293E">
      <w:pPr>
        <w:rPr>
          <w:b/>
          <w:sz w:val="24"/>
          <w:szCs w:val="24"/>
          <w:lang w:val="sv-SE"/>
        </w:rPr>
      </w:pPr>
      <w:r w:rsidRPr="00DA4DB7">
        <w:rPr>
          <w:b/>
          <w:sz w:val="24"/>
          <w:szCs w:val="24"/>
          <w:lang w:val="sv-SE"/>
        </w:rPr>
        <w:t>För vem är stigen till ett konstnärsliv möjlig?</w:t>
      </w:r>
    </w:p>
    <w:p w14:paraId="77094648" w14:textId="77777777" w:rsidR="008F293E" w:rsidRDefault="008F293E" w:rsidP="7DF8F4EC">
      <w:pPr>
        <w:rPr>
          <w:rFonts w:eastAsiaTheme="minorEastAsia"/>
          <w:b/>
          <w:bCs/>
          <w:sz w:val="24"/>
          <w:szCs w:val="24"/>
          <w:lang w:val="sv-SE"/>
        </w:rPr>
      </w:pPr>
    </w:p>
    <w:p w14:paraId="65EDA31A" w14:textId="77777777" w:rsidR="000E5B0B" w:rsidRDefault="00447C91" w:rsidP="000E5B0B">
      <w:pPr>
        <w:rPr>
          <w:rFonts w:eastAsiaTheme="minorEastAsia"/>
          <w:b/>
          <w:bCs/>
          <w:sz w:val="32"/>
          <w:szCs w:val="32"/>
          <w:lang w:val="sv-SE"/>
        </w:rPr>
      </w:pPr>
      <w:r>
        <w:rPr>
          <w:rFonts w:eastAsiaTheme="minorEastAsia"/>
          <w:b/>
          <w:bCs/>
          <w:sz w:val="32"/>
          <w:szCs w:val="32"/>
          <w:lang w:val="sv-SE"/>
        </w:rPr>
        <w:t>FRÄMJANDE AV LIK</w:t>
      </w:r>
      <w:r w:rsidR="005D56D4">
        <w:rPr>
          <w:rFonts w:eastAsiaTheme="minorEastAsia"/>
          <w:b/>
          <w:bCs/>
          <w:sz w:val="32"/>
          <w:szCs w:val="32"/>
          <w:lang w:val="sv-SE"/>
        </w:rPr>
        <w:t>A</w:t>
      </w:r>
      <w:r>
        <w:rPr>
          <w:rFonts w:eastAsiaTheme="minorEastAsia"/>
          <w:b/>
          <w:bCs/>
          <w:sz w:val="32"/>
          <w:szCs w:val="32"/>
          <w:lang w:val="sv-SE"/>
        </w:rPr>
        <w:t xml:space="preserve">BEHANDLING </w:t>
      </w:r>
    </w:p>
    <w:p w14:paraId="1752AFA1" w14:textId="1E0FF9C4" w:rsidR="00015C32" w:rsidRPr="00540D67" w:rsidRDefault="7DF8F4EC" w:rsidP="000E5B0B">
      <w:pPr>
        <w:rPr>
          <w:color w:val="000000" w:themeColor="text1"/>
          <w:sz w:val="24"/>
          <w:szCs w:val="24"/>
          <w:lang w:val="sv-SE"/>
        </w:rPr>
      </w:pPr>
      <w:r w:rsidRPr="7DF8F4EC">
        <w:rPr>
          <w:rFonts w:eastAsiaTheme="minorEastAsia"/>
          <w:sz w:val="24"/>
          <w:szCs w:val="24"/>
          <w:lang w:val="sv-SE"/>
        </w:rPr>
        <w:t>Möjligheter till karriär och sysselsättning skall tryggas – inte bara till hobbyverksamheter</w:t>
      </w:r>
    </w:p>
    <w:p w14:paraId="71507AB2" w14:textId="77777777" w:rsidR="008B16AA" w:rsidRPr="00540D67" w:rsidRDefault="008B16AA" w:rsidP="7DF8F4EC">
      <w:pPr>
        <w:pStyle w:val="Luettelokappale"/>
        <w:rPr>
          <w:sz w:val="24"/>
          <w:szCs w:val="24"/>
          <w:lang w:val="sv-SE"/>
        </w:rPr>
      </w:pPr>
    </w:p>
    <w:p w14:paraId="0156B9DF" w14:textId="5C430CBE" w:rsidR="00FD0837" w:rsidRPr="005D56D4" w:rsidRDefault="7DF8F4EC" w:rsidP="005D56D4">
      <w:pPr>
        <w:pStyle w:val="Luettelokappale"/>
        <w:numPr>
          <w:ilvl w:val="0"/>
          <w:numId w:val="4"/>
        </w:numPr>
        <w:rPr>
          <w:color w:val="000000" w:themeColor="text1"/>
          <w:sz w:val="24"/>
          <w:szCs w:val="24"/>
          <w:lang w:val="sv-SE"/>
        </w:rPr>
      </w:pPr>
      <w:r w:rsidRPr="005D56D4">
        <w:rPr>
          <w:rFonts w:eastAsiaTheme="minorEastAsia"/>
          <w:sz w:val="24"/>
          <w:szCs w:val="24"/>
          <w:lang w:val="sv-SE"/>
        </w:rPr>
        <w:t>Konst- och kulturinstitutioner bör uppmuntras till att främja kulturell mångfald i sin rekryteringspolicy och att sysselsätta arbetstagare som är utlandsfödda eller som har utländsk bakgrund.</w:t>
      </w:r>
    </w:p>
    <w:p w14:paraId="7FCFF62A" w14:textId="395B97F3" w:rsidR="00536682" w:rsidRPr="005D56D4" w:rsidRDefault="7DF8F4EC" w:rsidP="005D56D4">
      <w:pPr>
        <w:pStyle w:val="Luettelokappale"/>
        <w:numPr>
          <w:ilvl w:val="0"/>
          <w:numId w:val="4"/>
        </w:numPr>
        <w:rPr>
          <w:color w:val="000000" w:themeColor="text1"/>
          <w:sz w:val="24"/>
          <w:szCs w:val="24"/>
          <w:lang w:val="sv-SE"/>
        </w:rPr>
      </w:pPr>
      <w:r w:rsidRPr="005D56D4">
        <w:rPr>
          <w:rFonts w:eastAsiaTheme="minorEastAsia"/>
          <w:sz w:val="24"/>
          <w:szCs w:val="24"/>
          <w:lang w:val="sv-SE"/>
        </w:rPr>
        <w:t>Det konstnärliga samarbetet mellan kulturaktörer/konstnärer med minoritetsbakgrund och majoritetsbefolkningen bör utökas. Därigenom ökas även allas deltagande i organisationer.</w:t>
      </w:r>
    </w:p>
    <w:p w14:paraId="509F4EB4" w14:textId="282CB4FD" w:rsidR="00536682" w:rsidRPr="005D56D4" w:rsidRDefault="7DF8F4EC" w:rsidP="005D56D4">
      <w:pPr>
        <w:pStyle w:val="Luettelokappale"/>
        <w:numPr>
          <w:ilvl w:val="0"/>
          <w:numId w:val="4"/>
        </w:numPr>
        <w:rPr>
          <w:color w:val="000000" w:themeColor="text1"/>
          <w:sz w:val="24"/>
          <w:szCs w:val="24"/>
          <w:lang w:val="sv-SE"/>
        </w:rPr>
      </w:pPr>
      <w:r w:rsidRPr="005D56D4">
        <w:rPr>
          <w:sz w:val="24"/>
          <w:szCs w:val="24"/>
          <w:lang w:val="sv-SE"/>
        </w:rPr>
        <w:t>Språkkrav för arbetsuppgifter som inte är bundna till språkkunskaper i finska och/eller svenska bör avskaffas. Konst- och kulturinstitutioner bör uppmuntras att erbjuda språkutbildning till sina utlandsfödda arbetstagare och arbetstagare med utländsk bakgrund.</w:t>
      </w:r>
    </w:p>
    <w:p w14:paraId="5D0D555B" w14:textId="4EF58529" w:rsidR="00720414" w:rsidRPr="005D56D4" w:rsidRDefault="7DF8F4EC" w:rsidP="005D56D4">
      <w:pPr>
        <w:pStyle w:val="Luettelokappale"/>
        <w:numPr>
          <w:ilvl w:val="0"/>
          <w:numId w:val="4"/>
        </w:numPr>
        <w:rPr>
          <w:color w:val="000000" w:themeColor="text1"/>
          <w:sz w:val="24"/>
          <w:szCs w:val="24"/>
          <w:lang w:val="sv-SE"/>
        </w:rPr>
      </w:pPr>
      <w:r w:rsidRPr="005D56D4">
        <w:rPr>
          <w:sz w:val="24"/>
          <w:szCs w:val="24"/>
          <w:lang w:val="sv-SE"/>
        </w:rPr>
        <w:t>Kulturell mångfald bör inkluderas som ett viktigt kriterium då statsandelslagen för konstinstitutioner förnyas.</w:t>
      </w:r>
    </w:p>
    <w:p w14:paraId="01218383" w14:textId="202BE065" w:rsidR="00136218" w:rsidRPr="005D56D4" w:rsidRDefault="7DF8F4EC" w:rsidP="005D56D4">
      <w:pPr>
        <w:pStyle w:val="Luettelokappale"/>
        <w:numPr>
          <w:ilvl w:val="0"/>
          <w:numId w:val="4"/>
        </w:numPr>
        <w:rPr>
          <w:color w:val="000000" w:themeColor="text1"/>
          <w:sz w:val="24"/>
          <w:szCs w:val="24"/>
          <w:lang w:val="sv-SE"/>
        </w:rPr>
      </w:pPr>
      <w:r w:rsidRPr="005D56D4">
        <w:rPr>
          <w:sz w:val="24"/>
          <w:szCs w:val="24"/>
          <w:lang w:val="sv-SE"/>
        </w:rPr>
        <w:t>Den hemspråksbaserade barnkulturen för barn med utländsk bakgrund bör stärkas genom att rekrytera professionella konstnärer och konstpedagoger som är utlandsfödda eller som har utländsk bakgrund.</w:t>
      </w:r>
    </w:p>
    <w:p w14:paraId="3888331A" w14:textId="77777777" w:rsidR="003843C2" w:rsidRPr="00540D67" w:rsidRDefault="003843C2" w:rsidP="7DF8F4EC">
      <w:pPr>
        <w:pStyle w:val="Luettelokappale"/>
        <w:ind w:left="1440"/>
        <w:rPr>
          <w:sz w:val="24"/>
          <w:szCs w:val="24"/>
          <w:lang w:val="sv-SE"/>
        </w:rPr>
      </w:pPr>
    </w:p>
    <w:p w14:paraId="764C60E6" w14:textId="77777777" w:rsidR="00DF2D5C" w:rsidRPr="00540D67" w:rsidRDefault="7DF8F4EC" w:rsidP="005D56D4">
      <w:pPr>
        <w:pStyle w:val="Luettelokappale"/>
        <w:numPr>
          <w:ilvl w:val="0"/>
          <w:numId w:val="1"/>
        </w:numPr>
        <w:ind w:left="426"/>
        <w:rPr>
          <w:color w:val="000000" w:themeColor="text1"/>
          <w:sz w:val="24"/>
          <w:szCs w:val="24"/>
          <w:lang w:val="sv-SE"/>
        </w:rPr>
      </w:pPr>
      <w:r w:rsidRPr="7DF8F4EC">
        <w:rPr>
          <w:rFonts w:eastAsiaTheme="minorEastAsia"/>
          <w:sz w:val="24"/>
          <w:szCs w:val="24"/>
          <w:lang w:val="sv-SE"/>
        </w:rPr>
        <w:t>Representation och deltagande i beslutsfattande måste säkras</w:t>
      </w:r>
    </w:p>
    <w:p w14:paraId="42380554" w14:textId="77777777" w:rsidR="008B16AA" w:rsidRPr="00540D67" w:rsidRDefault="008B16AA" w:rsidP="7DF8F4EC">
      <w:pPr>
        <w:pStyle w:val="Luettelokappale"/>
        <w:rPr>
          <w:sz w:val="24"/>
          <w:szCs w:val="24"/>
          <w:lang w:val="sv-SE"/>
        </w:rPr>
      </w:pPr>
    </w:p>
    <w:p w14:paraId="3A984918" w14:textId="19557C37" w:rsidR="000E5B0B" w:rsidRDefault="7DF8F4EC" w:rsidP="005D56D4">
      <w:pPr>
        <w:pStyle w:val="Luettelokappale"/>
        <w:numPr>
          <w:ilvl w:val="0"/>
          <w:numId w:val="3"/>
        </w:numPr>
        <w:rPr>
          <w:rFonts w:eastAsiaTheme="minorEastAsia"/>
          <w:sz w:val="24"/>
          <w:szCs w:val="24"/>
          <w:lang w:val="sv-SE"/>
        </w:rPr>
      </w:pPr>
      <w:r w:rsidRPr="7DF8F4EC">
        <w:rPr>
          <w:rFonts w:eastAsiaTheme="minorEastAsia"/>
          <w:sz w:val="24"/>
          <w:szCs w:val="24"/>
          <w:lang w:val="sv-SE"/>
        </w:rPr>
        <w:t>Konstnärer och experter</w:t>
      </w:r>
      <w:r w:rsidRPr="008F293E">
        <w:rPr>
          <w:lang w:val="sv-SE"/>
        </w:rPr>
        <w:t xml:space="preserve"> </w:t>
      </w:r>
      <w:r w:rsidRPr="7DF8F4EC">
        <w:rPr>
          <w:rFonts w:eastAsiaTheme="minorEastAsia"/>
          <w:sz w:val="24"/>
          <w:szCs w:val="24"/>
          <w:lang w:val="sv-SE"/>
        </w:rPr>
        <w:t>som är utlandsfödda, som har utländsk bakgrund eller som har funktionsnedsättningar bör inkluderas i den offentliga konst- och kulturförvaltningens processer för beslutsfattande, kommissioner och arbetsgrupper. Användning av andra språk utöver finska och svenska i ovannämnda processer bör vara möjlig.</w:t>
      </w:r>
    </w:p>
    <w:p w14:paraId="701731A9" w14:textId="77777777" w:rsidR="00043F9E" w:rsidRPr="002851A6" w:rsidRDefault="00043F9E" w:rsidP="00043F9E">
      <w:pPr>
        <w:rPr>
          <w:lang w:val="sv-SE"/>
        </w:rPr>
      </w:pPr>
      <w:r w:rsidRPr="002851A6">
        <w:rPr>
          <w:lang w:val="sv-SE"/>
        </w:rPr>
        <w:lastRenderedPageBreak/>
        <w:t>Mål</w:t>
      </w:r>
      <w:r>
        <w:rPr>
          <w:lang w:val="sv-SE"/>
        </w:rPr>
        <w:t xml:space="preserve">et för servicen Kultur för alla är ett jämlikt kulturfält. Vi stöder aktörer inom konst- och </w:t>
      </w:r>
      <w:r w:rsidRPr="00077D6C">
        <w:rPr>
          <w:lang w:val="sv-SE"/>
        </w:rPr>
        <w:t>kulturfältet i frågo</w:t>
      </w:r>
      <w:r>
        <w:rPr>
          <w:lang w:val="sv-SE"/>
        </w:rPr>
        <w:t>r gällande tillgänglighet, mångfald och likabehandling. Vi förmedlar information, organiserar utbildningar och diskussionstillfällen samt koordinerar olika projekt.</w:t>
      </w:r>
    </w:p>
    <w:p w14:paraId="44D916B5" w14:textId="246B9794" w:rsidR="00043F9E" w:rsidRDefault="00043F9E" w:rsidP="00043F9E">
      <w:pPr>
        <w:rPr>
          <w:lang w:val="sv-SE"/>
        </w:rPr>
      </w:pPr>
      <w:r w:rsidRPr="00715245">
        <w:rPr>
          <w:lang w:val="sv-SE"/>
        </w:rPr>
        <w:t>Servicen Kultur för alla d</w:t>
      </w:r>
      <w:r>
        <w:rPr>
          <w:lang w:val="sv-SE"/>
        </w:rPr>
        <w:t xml:space="preserve">rivs av föreningen För kultur på lika villkor r.f. Föreningens medlemmar är takorganisationer på konst- och kulturfältet. </w:t>
      </w:r>
      <w:r w:rsidRPr="002B72E8">
        <w:rPr>
          <w:lang w:val="sv-SE"/>
        </w:rPr>
        <w:t>På vårt kontor arbetar experter på tillgänglighet och mångfald i</w:t>
      </w:r>
      <w:r>
        <w:rPr>
          <w:lang w:val="sv-SE"/>
        </w:rPr>
        <w:t>nom konst- och kultur.</w:t>
      </w:r>
    </w:p>
    <w:p w14:paraId="4EA2C9BA" w14:textId="77777777" w:rsidR="002D6889" w:rsidRDefault="002D6889" w:rsidP="00043F9E">
      <w:pPr>
        <w:rPr>
          <w:lang w:val="sv-SE"/>
        </w:rPr>
      </w:pPr>
    </w:p>
    <w:p w14:paraId="243B604F" w14:textId="37FB28F3" w:rsidR="00043F9E" w:rsidRDefault="00043F9E" w:rsidP="00043F9E">
      <w:pPr>
        <w:rPr>
          <w:lang w:val="sv-SE"/>
        </w:rPr>
      </w:pPr>
      <w:r>
        <w:rPr>
          <w:lang w:val="sv-SE"/>
        </w:rPr>
        <w:t>Mera information om oss och vår verksamhet:</w:t>
      </w:r>
      <w:r w:rsidR="00077D6C">
        <w:rPr>
          <w:lang w:val="sv-SE"/>
        </w:rPr>
        <w:t xml:space="preserve"> </w:t>
      </w:r>
      <w:hyperlink r:id="rId11" w:history="1">
        <w:r w:rsidRPr="00DA23ED">
          <w:rPr>
            <w:rStyle w:val="Hyperlinkki"/>
            <w:lang w:val="sv-SE"/>
          </w:rPr>
          <w:t>http://www.kulttuuriakaikille.fi/se.php</w:t>
        </w:r>
      </w:hyperlink>
    </w:p>
    <w:p w14:paraId="2A0BDEB5" w14:textId="77777777" w:rsidR="002D6889" w:rsidRDefault="002D6889" w:rsidP="00043F9E">
      <w:pPr>
        <w:rPr>
          <w:lang w:val="sv-SE"/>
        </w:rPr>
      </w:pPr>
    </w:p>
    <w:p w14:paraId="14EA75B8" w14:textId="08B53055" w:rsidR="00043F9E" w:rsidRDefault="00043F9E" w:rsidP="00043F9E">
      <w:pPr>
        <w:rPr>
          <w:lang w:val="sv-SE"/>
        </w:rPr>
      </w:pPr>
      <w:r>
        <w:rPr>
          <w:lang w:val="sv-SE"/>
        </w:rPr>
        <w:t>Ta</w:t>
      </w:r>
      <w:r w:rsidRPr="00DE5E49">
        <w:rPr>
          <w:color w:val="FF0000"/>
          <w:lang w:val="sv-SE"/>
        </w:rPr>
        <w:t xml:space="preserve"> </w:t>
      </w:r>
      <w:r>
        <w:rPr>
          <w:lang w:val="sv-SE"/>
        </w:rPr>
        <w:t>kontakt:</w:t>
      </w:r>
    </w:p>
    <w:p w14:paraId="08309C51" w14:textId="77777777" w:rsidR="00077D6C" w:rsidRDefault="00043F9E" w:rsidP="00077D6C">
      <w:pPr>
        <w:spacing w:after="0" w:line="240" w:lineRule="auto"/>
        <w:rPr>
          <w:rFonts w:ascii="Calibri" w:eastAsia="Calibri" w:hAnsi="Calibri" w:cs="Calibri"/>
          <w:lang w:val="sv-SE"/>
        </w:rPr>
      </w:pPr>
      <w:r w:rsidRPr="00DA23ED">
        <w:rPr>
          <w:lang w:val="sv-SE"/>
        </w:rPr>
        <w:t xml:space="preserve">Verksamhetsledare </w:t>
      </w:r>
      <w:r w:rsidRPr="00DA23ED">
        <w:rPr>
          <w:rFonts w:ascii="Calibri" w:eastAsia="Calibri" w:hAnsi="Calibri" w:cs="Calibri"/>
          <w:lang w:val="sv-SE"/>
        </w:rPr>
        <w:t>Rita Paqvalén</w:t>
      </w:r>
    </w:p>
    <w:p w14:paraId="3A5C862B" w14:textId="24E9743C" w:rsidR="00077D6C" w:rsidRDefault="004551FD" w:rsidP="00077D6C">
      <w:pPr>
        <w:spacing w:after="0" w:line="240" w:lineRule="auto"/>
        <w:rPr>
          <w:rFonts w:ascii="Calibri" w:eastAsia="Calibri" w:hAnsi="Calibri" w:cs="Calibri"/>
          <w:lang w:val="sv-SE"/>
        </w:rPr>
      </w:pPr>
      <w:hyperlink r:id="rId12" w:history="1">
        <w:r w:rsidR="00077D6C" w:rsidRPr="00061389">
          <w:rPr>
            <w:rStyle w:val="Hyperlinkki"/>
            <w:rFonts w:ascii="Calibri" w:eastAsia="Calibri" w:hAnsi="Calibri" w:cs="Calibri"/>
            <w:lang w:val="sv-SE"/>
          </w:rPr>
          <w:t>rita.paqvalen@cultureforall.fi</w:t>
        </w:r>
      </w:hyperlink>
    </w:p>
    <w:p w14:paraId="01B2BE1C" w14:textId="7F703C64" w:rsidR="00043F9E" w:rsidRDefault="00043F9E" w:rsidP="00077D6C">
      <w:pPr>
        <w:spacing w:after="0" w:line="240" w:lineRule="auto"/>
        <w:rPr>
          <w:rFonts w:ascii="Calibri" w:eastAsia="Calibri" w:hAnsi="Calibri" w:cs="Calibri"/>
          <w:lang w:val="sv-SE"/>
        </w:rPr>
      </w:pPr>
      <w:r w:rsidRPr="00DA23ED">
        <w:rPr>
          <w:rFonts w:ascii="Calibri" w:eastAsia="Calibri" w:hAnsi="Calibri" w:cs="Calibri"/>
          <w:lang w:val="sv-SE"/>
        </w:rPr>
        <w:t>040 674 3528</w:t>
      </w:r>
    </w:p>
    <w:p w14:paraId="0FC9D51F" w14:textId="77777777" w:rsidR="00077D6C" w:rsidRDefault="00077D6C" w:rsidP="00077D6C">
      <w:pPr>
        <w:spacing w:line="240" w:lineRule="auto"/>
        <w:rPr>
          <w:rFonts w:ascii="Calibri" w:eastAsia="Calibri" w:hAnsi="Calibri" w:cs="Calibri"/>
          <w:lang w:val="sv-SE"/>
        </w:rPr>
      </w:pPr>
    </w:p>
    <w:p w14:paraId="478EF599" w14:textId="77777777" w:rsidR="00077D6C" w:rsidRDefault="00043F9E" w:rsidP="00077D6C">
      <w:pPr>
        <w:spacing w:after="0" w:line="240" w:lineRule="auto"/>
        <w:rPr>
          <w:rFonts w:ascii="Calibri" w:eastAsia="Calibri" w:hAnsi="Calibri" w:cs="Calibri"/>
          <w:lang w:val="sv-SE"/>
        </w:rPr>
      </w:pPr>
      <w:r w:rsidRPr="0FE75071">
        <w:rPr>
          <w:lang w:val="sv-SE"/>
        </w:rPr>
        <w:t xml:space="preserve">Mångfaldsutbildare </w:t>
      </w:r>
      <w:r w:rsidRPr="0FE75071">
        <w:rPr>
          <w:rFonts w:ascii="Calibri" w:eastAsia="Calibri" w:hAnsi="Calibri" w:cs="Calibri"/>
          <w:lang w:val="sv-SE"/>
        </w:rPr>
        <w:t>Martina Marti</w:t>
      </w:r>
    </w:p>
    <w:p w14:paraId="5FABA627" w14:textId="7137A98B" w:rsidR="00077D6C" w:rsidRDefault="004551FD" w:rsidP="00077D6C">
      <w:pPr>
        <w:spacing w:after="0" w:line="240" w:lineRule="auto"/>
        <w:rPr>
          <w:rFonts w:ascii="Calibri" w:eastAsia="Calibri" w:hAnsi="Calibri" w:cs="Calibri"/>
          <w:lang w:val="sv-SE"/>
        </w:rPr>
      </w:pPr>
      <w:hyperlink r:id="rId13" w:history="1">
        <w:r w:rsidR="00077D6C" w:rsidRPr="00061389">
          <w:rPr>
            <w:rStyle w:val="Hyperlinkki"/>
            <w:rFonts w:ascii="Calibri" w:eastAsia="Calibri" w:hAnsi="Calibri" w:cs="Calibri"/>
            <w:lang w:val="sv-SE"/>
          </w:rPr>
          <w:t>martina.marti@cultureforall.fi</w:t>
        </w:r>
      </w:hyperlink>
    </w:p>
    <w:p w14:paraId="4133D65E" w14:textId="64EFD42D" w:rsidR="00043F9E" w:rsidRDefault="00043F9E" w:rsidP="00077D6C">
      <w:pPr>
        <w:spacing w:after="0" w:line="240" w:lineRule="auto"/>
        <w:rPr>
          <w:rFonts w:ascii="Calibri" w:eastAsia="Calibri" w:hAnsi="Calibri" w:cs="Calibri"/>
          <w:lang w:val="sv-SE"/>
        </w:rPr>
      </w:pPr>
      <w:r w:rsidRPr="0FE75071">
        <w:rPr>
          <w:rFonts w:ascii="Calibri" w:eastAsia="Calibri" w:hAnsi="Calibri" w:cs="Calibri"/>
          <w:lang w:val="sv-SE"/>
        </w:rPr>
        <w:t>040 099 7203</w:t>
      </w:r>
    </w:p>
    <w:p w14:paraId="7CB3B5B4" w14:textId="77777777" w:rsidR="00043F9E" w:rsidRDefault="00043F9E" w:rsidP="00043F9E">
      <w:pPr>
        <w:rPr>
          <w:rFonts w:ascii="Calibri" w:eastAsia="Calibri" w:hAnsi="Calibri" w:cs="Calibri"/>
          <w:lang w:val="sv-SE"/>
        </w:rPr>
      </w:pPr>
    </w:p>
    <w:p w14:paraId="6B8CD1E2" w14:textId="54DEEA5D" w:rsidR="002D6889" w:rsidRDefault="002D6889" w:rsidP="002D6889">
      <w:pPr>
        <w:rPr>
          <w:rFonts w:ascii="Calibri" w:eastAsia="Calibri" w:hAnsi="Calibri" w:cs="Calibri"/>
          <w:b/>
          <w:sz w:val="32"/>
          <w:szCs w:val="32"/>
        </w:rPr>
      </w:pPr>
      <w:r w:rsidRPr="0042771F">
        <w:rPr>
          <w:rFonts w:ascii="Calibri" w:eastAsia="Calibri" w:hAnsi="Calibri" w:cs="Calibri"/>
          <w:b/>
          <w:sz w:val="32"/>
          <w:szCs w:val="32"/>
        </w:rPr>
        <w:t>#KULTTUURIAKAIKILLE</w:t>
      </w:r>
    </w:p>
    <w:p w14:paraId="06D1DE96" w14:textId="77777777" w:rsidR="002D5FED" w:rsidRPr="0042771F" w:rsidRDefault="002D5FED" w:rsidP="002D6889">
      <w:pPr>
        <w:rPr>
          <w:rFonts w:ascii="Calibri" w:eastAsia="Calibri" w:hAnsi="Calibri" w:cs="Calibri"/>
          <w:b/>
          <w:sz w:val="32"/>
          <w:szCs w:val="32"/>
        </w:rPr>
      </w:pPr>
      <w:bookmarkStart w:id="0" w:name="_GoBack"/>
      <w:bookmarkEnd w:id="0"/>
    </w:p>
    <w:p w14:paraId="5B5B6047" w14:textId="77777777" w:rsidR="00792EE3" w:rsidRDefault="00792EE3" w:rsidP="00792EE3">
      <w:pPr>
        <w:rPr>
          <w:rFonts w:ascii="Calibri" w:eastAsia="Calibri" w:hAnsi="Calibri" w:cs="Calibri"/>
          <w:b/>
          <w:sz w:val="32"/>
          <w:szCs w:val="32"/>
        </w:rPr>
      </w:pPr>
      <w:r>
        <w:rPr>
          <w:noProof/>
        </w:rPr>
        <w:drawing>
          <wp:anchor distT="0" distB="0" distL="114300" distR="114300" simplePos="0" relativeHeight="251659264" behindDoc="0" locked="0" layoutInCell="1" allowOverlap="1" wp14:anchorId="5B89765B" wp14:editId="438E76D9">
            <wp:simplePos x="0" y="0"/>
            <wp:positionH relativeFrom="column">
              <wp:posOffset>1591310</wp:posOffset>
            </wp:positionH>
            <wp:positionV relativeFrom="paragraph">
              <wp:posOffset>244475</wp:posOffset>
            </wp:positionV>
            <wp:extent cx="2806065" cy="1017905"/>
            <wp:effectExtent l="0" t="0" r="635" b="0"/>
            <wp:wrapNone/>
            <wp:docPr id="2" name="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pic:cNvPicPr/>
                  </pic:nvPicPr>
                  <pic:blipFill>
                    <a:blip r:embed="rId14">
                      <a:extLst>
                        <a:ext uri="{28A0092B-C50C-407E-A947-70E740481C1C}">
                          <a14:useLocalDpi xmlns:a14="http://schemas.microsoft.com/office/drawing/2010/main" val="0"/>
                        </a:ext>
                      </a:extLst>
                    </a:blip>
                    <a:stretch>
                      <a:fillRect/>
                    </a:stretch>
                  </pic:blipFill>
                  <pic:spPr>
                    <a:xfrm>
                      <a:off x="0" y="0"/>
                      <a:ext cx="2806065" cy="101790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sz w:val="32"/>
          <w:szCs w:val="32"/>
        </w:rPr>
        <w:drawing>
          <wp:anchor distT="0" distB="0" distL="114300" distR="114300" simplePos="0" relativeHeight="251660288" behindDoc="0" locked="0" layoutInCell="1" allowOverlap="1" wp14:anchorId="4B722AFD" wp14:editId="75E802AD">
            <wp:simplePos x="0" y="0"/>
            <wp:positionH relativeFrom="column">
              <wp:posOffset>4594225</wp:posOffset>
            </wp:positionH>
            <wp:positionV relativeFrom="paragraph">
              <wp:posOffset>365125</wp:posOffset>
            </wp:positionV>
            <wp:extent cx="767715" cy="68834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771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F40E2" w14:textId="4D81E113" w:rsidR="3FE96AB8" w:rsidRPr="00540D67" w:rsidRDefault="002D5FED" w:rsidP="3FE96AB8">
      <w:pPr>
        <w:bidi/>
        <w:jc w:val="right"/>
        <w:rPr>
          <w:rFonts w:eastAsiaTheme="minorEastAsia"/>
          <w:lang w:val="sv-SE"/>
        </w:rPr>
      </w:pPr>
      <w:r w:rsidRPr="000A69C3">
        <w:rPr>
          <w:rFonts w:ascii="Calibri" w:eastAsia="Calibri" w:hAnsi="Calibri" w:cs="Calibri"/>
          <w:noProof/>
        </w:rPr>
        <w:drawing>
          <wp:inline distT="0" distB="0" distL="0" distR="0" wp14:anchorId="0AA46C00" wp14:editId="60CFE429">
            <wp:extent cx="1350637" cy="699911"/>
            <wp:effectExtent l="0" t="0" r="2540" b="5080"/>
            <wp:docPr id="1" name="Kuva 1" descr="/var/folders/14/m1n_pnjs7jz7z_8rc_c2fsrc0000gr/T/com.microsoft.Word/Content.MSO/4BB37C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4/m1n_pnjs7jz7z_8rc_c2fsrc0000gr/T/com.microsoft.Word/Content.MSO/4BB37C4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4796" cy="712431"/>
                    </a:xfrm>
                    <a:prstGeom prst="rect">
                      <a:avLst/>
                    </a:prstGeom>
                    <a:noFill/>
                    <a:ln>
                      <a:noFill/>
                    </a:ln>
                  </pic:spPr>
                </pic:pic>
              </a:graphicData>
            </a:graphic>
          </wp:inline>
        </w:drawing>
      </w:r>
    </w:p>
    <w:sectPr w:rsidR="3FE96AB8" w:rsidRPr="00540D67" w:rsidSect="00CE0AFF">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1361" w14:textId="77777777" w:rsidR="00663EE4" w:rsidRDefault="00663EE4" w:rsidP="00B115B1">
      <w:pPr>
        <w:spacing w:after="0" w:line="240" w:lineRule="auto"/>
      </w:pPr>
      <w:r>
        <w:separator/>
      </w:r>
    </w:p>
  </w:endnote>
  <w:endnote w:type="continuationSeparator" w:id="0">
    <w:p w14:paraId="577A1CC0" w14:textId="77777777" w:rsidR="00663EE4" w:rsidRDefault="00663EE4" w:rsidP="00B1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E5B50" w14:textId="77777777" w:rsidR="00663EE4" w:rsidRDefault="00663EE4" w:rsidP="00B115B1">
      <w:pPr>
        <w:spacing w:after="0" w:line="240" w:lineRule="auto"/>
      </w:pPr>
      <w:r>
        <w:separator/>
      </w:r>
    </w:p>
  </w:footnote>
  <w:footnote w:type="continuationSeparator" w:id="0">
    <w:p w14:paraId="7499CC36" w14:textId="77777777" w:rsidR="00663EE4" w:rsidRDefault="00663EE4" w:rsidP="00B11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7AEC"/>
    <w:multiLevelType w:val="hybridMultilevel"/>
    <w:tmpl w:val="FFFFFFFF"/>
    <w:lvl w:ilvl="0" w:tplc="0D609F28">
      <w:start w:val="1"/>
      <w:numFmt w:val="bullet"/>
      <w:lvlText w:val=""/>
      <w:lvlJc w:val="left"/>
      <w:pPr>
        <w:ind w:left="786" w:hanging="360"/>
      </w:pPr>
      <w:rPr>
        <w:rFonts w:ascii="Symbol" w:hAnsi="Symbol" w:hint="default"/>
      </w:rPr>
    </w:lvl>
    <w:lvl w:ilvl="1" w:tplc="FFFFFFFF">
      <w:start w:val="1"/>
      <w:numFmt w:val="bullet"/>
      <w:lvlText w:val=""/>
      <w:lvlJc w:val="left"/>
      <w:pPr>
        <w:ind w:left="1506" w:hanging="360"/>
      </w:pPr>
      <w:rPr>
        <w:rFonts w:ascii="Symbol" w:hAnsi="Symbol" w:hint="default"/>
      </w:rPr>
    </w:lvl>
    <w:lvl w:ilvl="2" w:tplc="80A8176A">
      <w:start w:val="1"/>
      <w:numFmt w:val="bullet"/>
      <w:lvlText w:val=""/>
      <w:lvlJc w:val="left"/>
      <w:pPr>
        <w:ind w:left="2226" w:hanging="360"/>
      </w:pPr>
      <w:rPr>
        <w:rFonts w:ascii="Wingdings" w:hAnsi="Wingdings" w:hint="default"/>
      </w:rPr>
    </w:lvl>
    <w:lvl w:ilvl="3" w:tplc="A35437AE">
      <w:start w:val="1"/>
      <w:numFmt w:val="bullet"/>
      <w:lvlText w:val=""/>
      <w:lvlJc w:val="left"/>
      <w:pPr>
        <w:ind w:left="2946" w:hanging="360"/>
      </w:pPr>
      <w:rPr>
        <w:rFonts w:ascii="Symbol" w:hAnsi="Symbol" w:hint="default"/>
      </w:rPr>
    </w:lvl>
    <w:lvl w:ilvl="4" w:tplc="9F64315C">
      <w:start w:val="1"/>
      <w:numFmt w:val="bullet"/>
      <w:lvlText w:val="o"/>
      <w:lvlJc w:val="left"/>
      <w:pPr>
        <w:ind w:left="3666" w:hanging="360"/>
      </w:pPr>
      <w:rPr>
        <w:rFonts w:ascii="Courier New" w:hAnsi="Courier New" w:hint="default"/>
      </w:rPr>
    </w:lvl>
    <w:lvl w:ilvl="5" w:tplc="F1D2BB04">
      <w:start w:val="1"/>
      <w:numFmt w:val="bullet"/>
      <w:lvlText w:val=""/>
      <w:lvlJc w:val="left"/>
      <w:pPr>
        <w:ind w:left="4386" w:hanging="360"/>
      </w:pPr>
      <w:rPr>
        <w:rFonts w:ascii="Wingdings" w:hAnsi="Wingdings" w:hint="default"/>
      </w:rPr>
    </w:lvl>
    <w:lvl w:ilvl="6" w:tplc="2EF4C78C">
      <w:start w:val="1"/>
      <w:numFmt w:val="bullet"/>
      <w:lvlText w:val=""/>
      <w:lvlJc w:val="left"/>
      <w:pPr>
        <w:ind w:left="5106" w:hanging="360"/>
      </w:pPr>
      <w:rPr>
        <w:rFonts w:ascii="Symbol" w:hAnsi="Symbol" w:hint="default"/>
      </w:rPr>
    </w:lvl>
    <w:lvl w:ilvl="7" w:tplc="DE90FF72">
      <w:start w:val="1"/>
      <w:numFmt w:val="bullet"/>
      <w:lvlText w:val="o"/>
      <w:lvlJc w:val="left"/>
      <w:pPr>
        <w:ind w:left="5826" w:hanging="360"/>
      </w:pPr>
      <w:rPr>
        <w:rFonts w:ascii="Courier New" w:hAnsi="Courier New" w:hint="default"/>
      </w:rPr>
    </w:lvl>
    <w:lvl w:ilvl="8" w:tplc="69E61AD0">
      <w:start w:val="1"/>
      <w:numFmt w:val="bullet"/>
      <w:lvlText w:val=""/>
      <w:lvlJc w:val="left"/>
      <w:pPr>
        <w:ind w:left="6546" w:hanging="360"/>
      </w:pPr>
      <w:rPr>
        <w:rFonts w:ascii="Wingdings" w:hAnsi="Wingdings" w:hint="default"/>
      </w:rPr>
    </w:lvl>
  </w:abstractNum>
  <w:abstractNum w:abstractNumId="1" w15:restartNumberingAfterBreak="0">
    <w:nsid w:val="3923215D"/>
    <w:multiLevelType w:val="hybridMultilevel"/>
    <w:tmpl w:val="2DE287A2"/>
    <w:lvl w:ilvl="0" w:tplc="B58C4BB8">
      <w:start w:val="1"/>
      <w:numFmt w:val="decimal"/>
      <w:lvlText w:val="%1."/>
      <w:lvlJc w:val="left"/>
      <w:pPr>
        <w:ind w:left="720" w:hanging="360"/>
      </w:pPr>
    </w:lvl>
    <w:lvl w:ilvl="1" w:tplc="29527A20">
      <w:start w:val="1"/>
      <w:numFmt w:val="lowerLetter"/>
      <w:lvlText w:val="%2."/>
      <w:lvlJc w:val="left"/>
      <w:pPr>
        <w:ind w:left="1440" w:hanging="360"/>
      </w:pPr>
    </w:lvl>
    <w:lvl w:ilvl="2" w:tplc="AE7C6FB0">
      <w:start w:val="1"/>
      <w:numFmt w:val="lowerRoman"/>
      <w:lvlText w:val="%3."/>
      <w:lvlJc w:val="right"/>
      <w:pPr>
        <w:ind w:left="2160" w:hanging="180"/>
      </w:pPr>
    </w:lvl>
    <w:lvl w:ilvl="3" w:tplc="0E8689F6">
      <w:start w:val="1"/>
      <w:numFmt w:val="decimal"/>
      <w:lvlText w:val="%4."/>
      <w:lvlJc w:val="left"/>
      <w:pPr>
        <w:ind w:left="2880" w:hanging="360"/>
      </w:pPr>
    </w:lvl>
    <w:lvl w:ilvl="4" w:tplc="40DE145A">
      <w:start w:val="1"/>
      <w:numFmt w:val="lowerLetter"/>
      <w:lvlText w:val="%5."/>
      <w:lvlJc w:val="left"/>
      <w:pPr>
        <w:ind w:left="3600" w:hanging="360"/>
      </w:pPr>
    </w:lvl>
    <w:lvl w:ilvl="5" w:tplc="39AC019C">
      <w:start w:val="1"/>
      <w:numFmt w:val="lowerRoman"/>
      <w:lvlText w:val="%6."/>
      <w:lvlJc w:val="right"/>
      <w:pPr>
        <w:ind w:left="4320" w:hanging="180"/>
      </w:pPr>
    </w:lvl>
    <w:lvl w:ilvl="6" w:tplc="30966D4A">
      <w:start w:val="1"/>
      <w:numFmt w:val="decimal"/>
      <w:lvlText w:val="%7."/>
      <w:lvlJc w:val="left"/>
      <w:pPr>
        <w:ind w:left="5040" w:hanging="360"/>
      </w:pPr>
    </w:lvl>
    <w:lvl w:ilvl="7" w:tplc="31EEE56E">
      <w:start w:val="1"/>
      <w:numFmt w:val="lowerLetter"/>
      <w:lvlText w:val="%8."/>
      <w:lvlJc w:val="left"/>
      <w:pPr>
        <w:ind w:left="5760" w:hanging="360"/>
      </w:pPr>
    </w:lvl>
    <w:lvl w:ilvl="8" w:tplc="445AB030">
      <w:start w:val="1"/>
      <w:numFmt w:val="lowerRoman"/>
      <w:lvlText w:val="%9."/>
      <w:lvlJc w:val="right"/>
      <w:pPr>
        <w:ind w:left="6480" w:hanging="180"/>
      </w:pPr>
    </w:lvl>
  </w:abstractNum>
  <w:abstractNum w:abstractNumId="2" w15:restartNumberingAfterBreak="0">
    <w:nsid w:val="428226F3"/>
    <w:multiLevelType w:val="hybridMultilevel"/>
    <w:tmpl w:val="BF328B06"/>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3" w15:restartNumberingAfterBreak="0">
    <w:nsid w:val="4C8F3F77"/>
    <w:multiLevelType w:val="hybridMultilevel"/>
    <w:tmpl w:val="F1D05286"/>
    <w:lvl w:ilvl="0" w:tplc="7130A382">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C4DA861C">
      <w:start w:val="1"/>
      <w:numFmt w:val="lowerRoman"/>
      <w:lvlText w:val="%3."/>
      <w:lvlJc w:val="right"/>
      <w:pPr>
        <w:ind w:left="2160" w:hanging="180"/>
      </w:pPr>
    </w:lvl>
    <w:lvl w:ilvl="3" w:tplc="7DA0FC38">
      <w:start w:val="1"/>
      <w:numFmt w:val="decimal"/>
      <w:lvlText w:val="%4."/>
      <w:lvlJc w:val="left"/>
      <w:pPr>
        <w:ind w:left="2880" w:hanging="360"/>
      </w:pPr>
    </w:lvl>
    <w:lvl w:ilvl="4" w:tplc="A8647246">
      <w:start w:val="1"/>
      <w:numFmt w:val="lowerLetter"/>
      <w:lvlText w:val="%5."/>
      <w:lvlJc w:val="left"/>
      <w:pPr>
        <w:ind w:left="3600" w:hanging="360"/>
      </w:pPr>
    </w:lvl>
    <w:lvl w:ilvl="5" w:tplc="73F87434">
      <w:start w:val="1"/>
      <w:numFmt w:val="lowerRoman"/>
      <w:lvlText w:val="%6."/>
      <w:lvlJc w:val="right"/>
      <w:pPr>
        <w:ind w:left="4320" w:hanging="180"/>
      </w:pPr>
    </w:lvl>
    <w:lvl w:ilvl="6" w:tplc="65B06F0E">
      <w:start w:val="1"/>
      <w:numFmt w:val="decimal"/>
      <w:lvlText w:val="%7."/>
      <w:lvlJc w:val="left"/>
      <w:pPr>
        <w:ind w:left="5040" w:hanging="360"/>
      </w:pPr>
    </w:lvl>
    <w:lvl w:ilvl="7" w:tplc="E4F425D0">
      <w:start w:val="1"/>
      <w:numFmt w:val="lowerLetter"/>
      <w:lvlText w:val="%8."/>
      <w:lvlJc w:val="left"/>
      <w:pPr>
        <w:ind w:left="5760" w:hanging="360"/>
      </w:pPr>
    </w:lvl>
    <w:lvl w:ilvl="8" w:tplc="1FA42E5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32E21"/>
    <w:rsid w:val="000127F5"/>
    <w:rsid w:val="00015C32"/>
    <w:rsid w:val="00031ADB"/>
    <w:rsid w:val="00041976"/>
    <w:rsid w:val="00043F9E"/>
    <w:rsid w:val="000577F6"/>
    <w:rsid w:val="00077D6C"/>
    <w:rsid w:val="000803F1"/>
    <w:rsid w:val="00083CC3"/>
    <w:rsid w:val="000A4FF2"/>
    <w:rsid w:val="000A58A7"/>
    <w:rsid w:val="000B7E46"/>
    <w:rsid w:val="000E5B0B"/>
    <w:rsid w:val="000F13B8"/>
    <w:rsid w:val="00136218"/>
    <w:rsid w:val="0018399F"/>
    <w:rsid w:val="00190BD9"/>
    <w:rsid w:val="001A44E5"/>
    <w:rsid w:val="001C18E3"/>
    <w:rsid w:val="001E046F"/>
    <w:rsid w:val="001E709A"/>
    <w:rsid w:val="00211A36"/>
    <w:rsid w:val="002234D4"/>
    <w:rsid w:val="00224077"/>
    <w:rsid w:val="002512C4"/>
    <w:rsid w:val="002A134B"/>
    <w:rsid w:val="002A1CFD"/>
    <w:rsid w:val="002A38EF"/>
    <w:rsid w:val="002A57F0"/>
    <w:rsid w:val="002D5FED"/>
    <w:rsid w:val="002D6889"/>
    <w:rsid w:val="003000A1"/>
    <w:rsid w:val="00321E9A"/>
    <w:rsid w:val="003843C2"/>
    <w:rsid w:val="003A74C8"/>
    <w:rsid w:val="003F4393"/>
    <w:rsid w:val="003F667E"/>
    <w:rsid w:val="00447C91"/>
    <w:rsid w:val="004551FD"/>
    <w:rsid w:val="0046092D"/>
    <w:rsid w:val="0047506E"/>
    <w:rsid w:val="00491F72"/>
    <w:rsid w:val="004C1ED5"/>
    <w:rsid w:val="004C3F86"/>
    <w:rsid w:val="004E77CF"/>
    <w:rsid w:val="00536682"/>
    <w:rsid w:val="00540D67"/>
    <w:rsid w:val="00553BBA"/>
    <w:rsid w:val="005618B9"/>
    <w:rsid w:val="005906AA"/>
    <w:rsid w:val="005910D7"/>
    <w:rsid w:val="00597C75"/>
    <w:rsid w:val="005B7011"/>
    <w:rsid w:val="005C554B"/>
    <w:rsid w:val="005D1344"/>
    <w:rsid w:val="005D56D4"/>
    <w:rsid w:val="005E26A2"/>
    <w:rsid w:val="00650EF9"/>
    <w:rsid w:val="00663EE4"/>
    <w:rsid w:val="0066468C"/>
    <w:rsid w:val="00674DAE"/>
    <w:rsid w:val="00683069"/>
    <w:rsid w:val="00694E6A"/>
    <w:rsid w:val="006A4FBC"/>
    <w:rsid w:val="006E0F79"/>
    <w:rsid w:val="006E47A1"/>
    <w:rsid w:val="00720414"/>
    <w:rsid w:val="00725E34"/>
    <w:rsid w:val="0072740B"/>
    <w:rsid w:val="00733772"/>
    <w:rsid w:val="00762E7D"/>
    <w:rsid w:val="00792C4B"/>
    <w:rsid w:val="00792EE3"/>
    <w:rsid w:val="007D6281"/>
    <w:rsid w:val="00820CA9"/>
    <w:rsid w:val="00826EB7"/>
    <w:rsid w:val="00842919"/>
    <w:rsid w:val="008537DB"/>
    <w:rsid w:val="00864906"/>
    <w:rsid w:val="00897326"/>
    <w:rsid w:val="008A6631"/>
    <w:rsid w:val="008A7D20"/>
    <w:rsid w:val="008B16AA"/>
    <w:rsid w:val="008C52D3"/>
    <w:rsid w:val="008D59B0"/>
    <w:rsid w:val="008F293E"/>
    <w:rsid w:val="00906A2A"/>
    <w:rsid w:val="009070C4"/>
    <w:rsid w:val="00932EBB"/>
    <w:rsid w:val="00937A90"/>
    <w:rsid w:val="009600CA"/>
    <w:rsid w:val="0096077B"/>
    <w:rsid w:val="009A1292"/>
    <w:rsid w:val="009A2DFB"/>
    <w:rsid w:val="009C0F09"/>
    <w:rsid w:val="009C495E"/>
    <w:rsid w:val="009E03F2"/>
    <w:rsid w:val="009E35E2"/>
    <w:rsid w:val="009E417D"/>
    <w:rsid w:val="00A0324F"/>
    <w:rsid w:val="00A03B4F"/>
    <w:rsid w:val="00A07D61"/>
    <w:rsid w:val="00A13F55"/>
    <w:rsid w:val="00A30384"/>
    <w:rsid w:val="00A341F7"/>
    <w:rsid w:val="00A37209"/>
    <w:rsid w:val="00A44A48"/>
    <w:rsid w:val="00AC692D"/>
    <w:rsid w:val="00B0652A"/>
    <w:rsid w:val="00B06A54"/>
    <w:rsid w:val="00B079E9"/>
    <w:rsid w:val="00B115B1"/>
    <w:rsid w:val="00B14994"/>
    <w:rsid w:val="00B361B0"/>
    <w:rsid w:val="00B364DB"/>
    <w:rsid w:val="00B40ABB"/>
    <w:rsid w:val="00B417B0"/>
    <w:rsid w:val="00B44E7E"/>
    <w:rsid w:val="00B502BA"/>
    <w:rsid w:val="00B53E9B"/>
    <w:rsid w:val="00BA3AC3"/>
    <w:rsid w:val="00BB4A09"/>
    <w:rsid w:val="00C105FA"/>
    <w:rsid w:val="00C22730"/>
    <w:rsid w:val="00C278A3"/>
    <w:rsid w:val="00C3463B"/>
    <w:rsid w:val="00C44E95"/>
    <w:rsid w:val="00C55128"/>
    <w:rsid w:val="00CA12A5"/>
    <w:rsid w:val="00CB0814"/>
    <w:rsid w:val="00CB5C56"/>
    <w:rsid w:val="00CE0AFF"/>
    <w:rsid w:val="00CE1AAF"/>
    <w:rsid w:val="00CE28A4"/>
    <w:rsid w:val="00CF586A"/>
    <w:rsid w:val="00D14826"/>
    <w:rsid w:val="00D83419"/>
    <w:rsid w:val="00D906AA"/>
    <w:rsid w:val="00DA4DB7"/>
    <w:rsid w:val="00DD2367"/>
    <w:rsid w:val="00DD7ECF"/>
    <w:rsid w:val="00DF29A3"/>
    <w:rsid w:val="00DF2D5C"/>
    <w:rsid w:val="00E22524"/>
    <w:rsid w:val="00E61785"/>
    <w:rsid w:val="00E624E5"/>
    <w:rsid w:val="00E72394"/>
    <w:rsid w:val="00E84FAD"/>
    <w:rsid w:val="00E87AA4"/>
    <w:rsid w:val="00EA15AE"/>
    <w:rsid w:val="00EB6F08"/>
    <w:rsid w:val="00EE64D3"/>
    <w:rsid w:val="00F076E1"/>
    <w:rsid w:val="00F3509D"/>
    <w:rsid w:val="00F5569D"/>
    <w:rsid w:val="00F67EF4"/>
    <w:rsid w:val="00F77533"/>
    <w:rsid w:val="00F94AFD"/>
    <w:rsid w:val="00FD0837"/>
    <w:rsid w:val="00FD288E"/>
    <w:rsid w:val="00FD41F8"/>
    <w:rsid w:val="00FD6C45"/>
    <w:rsid w:val="017BD35A"/>
    <w:rsid w:val="0B832E21"/>
    <w:rsid w:val="0DC13002"/>
    <w:rsid w:val="10FBF96E"/>
    <w:rsid w:val="20BC52BA"/>
    <w:rsid w:val="2697B862"/>
    <w:rsid w:val="2FD29B20"/>
    <w:rsid w:val="32763343"/>
    <w:rsid w:val="3FE96AB8"/>
    <w:rsid w:val="4BF52D21"/>
    <w:rsid w:val="76070A3F"/>
    <w:rsid w:val="765408E3"/>
    <w:rsid w:val="7DF8F4E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2E21"/>
  <w15:chartTrackingRefBased/>
  <w15:docId w15:val="{B6C6090E-81C2-4993-A3EF-3CA52A9D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674DA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74DAE"/>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6A4FBC"/>
    <w:rPr>
      <w:b/>
      <w:bCs/>
    </w:rPr>
  </w:style>
  <w:style w:type="character" w:customStyle="1" w:styleId="KommentinotsikkoChar">
    <w:name w:val="Kommentin otsikko Char"/>
    <w:basedOn w:val="KommentintekstiChar"/>
    <w:link w:val="Kommentinotsikko"/>
    <w:uiPriority w:val="99"/>
    <w:semiHidden/>
    <w:rsid w:val="006A4FBC"/>
    <w:rPr>
      <w:b/>
      <w:bCs/>
      <w:sz w:val="20"/>
      <w:szCs w:val="20"/>
    </w:rPr>
  </w:style>
  <w:style w:type="paragraph" w:styleId="Yltunniste">
    <w:name w:val="header"/>
    <w:basedOn w:val="Normaali"/>
    <w:link w:val="YltunnisteChar"/>
    <w:uiPriority w:val="99"/>
    <w:unhideWhenUsed/>
    <w:rsid w:val="00B115B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115B1"/>
  </w:style>
  <w:style w:type="paragraph" w:styleId="Alatunniste">
    <w:name w:val="footer"/>
    <w:basedOn w:val="Normaali"/>
    <w:link w:val="AlatunnisteChar"/>
    <w:uiPriority w:val="99"/>
    <w:unhideWhenUsed/>
    <w:rsid w:val="00B115B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115B1"/>
  </w:style>
  <w:style w:type="character" w:styleId="Hyperlinkki">
    <w:name w:val="Hyperlink"/>
    <w:basedOn w:val="Kappaleenoletusfontti"/>
    <w:uiPriority w:val="99"/>
    <w:unhideWhenUsed/>
    <w:rsid w:val="00043F9E"/>
    <w:rPr>
      <w:color w:val="0563C1" w:themeColor="hyperlink"/>
      <w:u w:val="single"/>
    </w:rPr>
  </w:style>
  <w:style w:type="character" w:styleId="Ratkaisematonmaininta">
    <w:name w:val="Unresolved Mention"/>
    <w:basedOn w:val="Kappaleenoletusfontti"/>
    <w:uiPriority w:val="99"/>
    <w:semiHidden/>
    <w:unhideWhenUsed/>
    <w:rsid w:val="00077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marti@cultureforall.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ta.paqvalen@cultureforall.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lttuuriakaikille.fi/se.php" TargetMode="Externa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5" ma:contentTypeDescription="Luo uusi asiakirja." ma:contentTypeScope="" ma:versionID="efd66ead2926201c4ed52cdc11057258">
  <xsd:schema xmlns:xsd="http://www.w3.org/2001/XMLSchema" xmlns:xs="http://www.w3.org/2001/XMLSchema" xmlns:p="http://schemas.microsoft.com/office/2006/metadata/properties" xmlns:ns2="52fd1b39-61b7-4fcc-b001-81ba11530799" targetNamespace="http://schemas.microsoft.com/office/2006/metadata/properties" ma:root="true" ma:fieldsID="26b9b934d67d33e64a62509189c3c666"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C87A-1278-4A1E-A6D6-6485925B8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75F-A972-4EC2-B5AC-5ADBA89CEF0B}">
  <ds:schemaRefs>
    <ds:schemaRef ds:uri="http://schemas.microsoft.com/sharepoint/v3/contenttype/forms"/>
  </ds:schemaRefs>
</ds:datastoreItem>
</file>

<file path=customXml/itemProps3.xml><?xml version="1.0" encoding="utf-8"?>
<ds:datastoreItem xmlns:ds="http://schemas.openxmlformats.org/officeDocument/2006/customXml" ds:itemID="{9C176779-8488-4073-AF6D-FDF4567246D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2fd1b39-61b7-4fcc-b001-81ba11530799"/>
    <ds:schemaRef ds:uri="http://www.w3.org/XML/1998/namespace"/>
  </ds:schemaRefs>
</ds:datastoreItem>
</file>

<file path=customXml/itemProps4.xml><?xml version="1.0" encoding="utf-8"?>
<ds:datastoreItem xmlns:ds="http://schemas.openxmlformats.org/officeDocument/2006/customXml" ds:itemID="{6F780166-B552-4371-8CAB-58568A9E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339</Words>
  <Characters>2753</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Marti</dc:creator>
  <cp:keywords/>
  <dc:description/>
  <cp:lastModifiedBy>Martina Marti</cp:lastModifiedBy>
  <cp:revision>138</cp:revision>
  <cp:lastPrinted>2019-01-08T17:17:00Z</cp:lastPrinted>
  <dcterms:created xsi:type="dcterms:W3CDTF">2019-01-08T16:19:00Z</dcterms:created>
  <dcterms:modified xsi:type="dcterms:W3CDTF">2019-02-14T08:55:00Z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