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769E8" w14:textId="4D650967" w:rsidR="005D4CC4" w:rsidRPr="00374978" w:rsidRDefault="006E6486" w:rsidP="005D4CC4">
      <w:pPr>
        <w:rPr>
          <w:b/>
          <w:bCs/>
          <w:sz w:val="40"/>
          <w:szCs w:val="40"/>
        </w:rPr>
      </w:pPr>
      <w:r>
        <w:rPr>
          <w:b/>
          <w:bCs/>
          <w:sz w:val="40"/>
          <w:szCs w:val="40"/>
        </w:rPr>
        <w:t>YHDENVERTAINEN TAITEILIJAPOLKU</w:t>
      </w:r>
    </w:p>
    <w:p w14:paraId="6063B909" w14:textId="62EAB064" w:rsidR="00374978" w:rsidRPr="00374978" w:rsidRDefault="006E6486" w:rsidP="005D4CC4">
      <w:pPr>
        <w:rPr>
          <w:b/>
          <w:sz w:val="32"/>
          <w:szCs w:val="32"/>
        </w:rPr>
      </w:pPr>
      <w:r>
        <w:rPr>
          <w:b/>
          <w:sz w:val="32"/>
          <w:szCs w:val="32"/>
        </w:rPr>
        <w:t>MONINAISUUDEN NÄKÖKULMASTA</w:t>
      </w:r>
    </w:p>
    <w:p w14:paraId="6DF6A3F3" w14:textId="4DA8D0EB" w:rsidR="005D4CC4" w:rsidRPr="00146BB3" w:rsidRDefault="005D4CC4" w:rsidP="005D4CC4">
      <w:pPr>
        <w:rPr>
          <w:b/>
          <w:sz w:val="24"/>
          <w:szCs w:val="24"/>
        </w:rPr>
      </w:pPr>
      <w:r w:rsidRPr="00146BB3">
        <w:rPr>
          <w:b/>
          <w:sz w:val="24"/>
          <w:szCs w:val="24"/>
        </w:rPr>
        <w:t>Tämä tietokortti sisältää toimenpiteitä, joilla edistää ulkomaalaissyntyisten ja -taustaisten taiteentekijöiden osallisuutta.</w:t>
      </w:r>
    </w:p>
    <w:p w14:paraId="575690D9" w14:textId="77777777" w:rsidR="005D4CC4" w:rsidRPr="00146BB3" w:rsidRDefault="005D4CC4" w:rsidP="005D4CC4">
      <w:pPr>
        <w:rPr>
          <w:sz w:val="24"/>
          <w:szCs w:val="24"/>
        </w:rPr>
      </w:pPr>
    </w:p>
    <w:p w14:paraId="2EFFAE99" w14:textId="77777777" w:rsidR="005D4CC4" w:rsidRPr="00146BB3" w:rsidRDefault="005D4CC4" w:rsidP="005D4CC4">
      <w:pPr>
        <w:rPr>
          <w:sz w:val="24"/>
          <w:szCs w:val="24"/>
        </w:rPr>
      </w:pPr>
      <w:r w:rsidRPr="00146BB3">
        <w:rPr>
          <w:sz w:val="24"/>
          <w:szCs w:val="24"/>
        </w:rPr>
        <w:t xml:space="preserve">Yhdenvertaisella taide- ja kulttuurikentällä jokainen voi osallistua tekijänä, kokijana ja vaikuttajana. Jokaisella on mahdollisuus tavoitella taiteen ja kulttuurin ammattilaisuutta.  </w:t>
      </w:r>
    </w:p>
    <w:p w14:paraId="21D9EE4A" w14:textId="77777777" w:rsidR="005D4CC4" w:rsidRPr="00146BB3" w:rsidRDefault="005D4CC4" w:rsidP="005D4CC4">
      <w:pPr>
        <w:rPr>
          <w:sz w:val="24"/>
          <w:szCs w:val="24"/>
        </w:rPr>
      </w:pPr>
      <w:r w:rsidRPr="00146BB3">
        <w:rPr>
          <w:sz w:val="24"/>
          <w:szCs w:val="24"/>
        </w:rPr>
        <w:t>Mitkä konkreettiset tekijät luovat mahdollisuuksia ja mitkä estävät? Miten eri yhteiskunnan toimijat vaikuttavat ovien avautumiseen ja sulkeutumiseen? Mitä avautuvia ja sulkeutuvia ovia muualta muuttanut, vammainen tai muu vähemmistöstä ponnistava taitelija kohtaa matkalla lapsuudesta aikuisuuteen?</w:t>
      </w:r>
    </w:p>
    <w:p w14:paraId="0619B4C3" w14:textId="77777777" w:rsidR="005D4CC4" w:rsidRPr="006E6486" w:rsidRDefault="005D4CC4" w:rsidP="005D4CC4">
      <w:pPr>
        <w:rPr>
          <w:b/>
          <w:sz w:val="24"/>
          <w:szCs w:val="24"/>
        </w:rPr>
      </w:pPr>
      <w:r w:rsidRPr="006E6486">
        <w:rPr>
          <w:b/>
          <w:sz w:val="24"/>
          <w:szCs w:val="24"/>
        </w:rPr>
        <w:t>Kenelle polku taiteilijaksi on mahdollinen?</w:t>
      </w:r>
    </w:p>
    <w:p w14:paraId="78FEBBCF" w14:textId="7B3385AE" w:rsidR="76070A3F" w:rsidRDefault="76070A3F" w:rsidP="76070A3F">
      <w:pPr>
        <w:rPr>
          <w:rFonts w:eastAsiaTheme="minorEastAsia"/>
          <w:b/>
          <w:bCs/>
        </w:rPr>
      </w:pPr>
    </w:p>
    <w:p w14:paraId="03FB3B1C" w14:textId="572E4BEB" w:rsidR="76070A3F" w:rsidRDefault="76070A3F" w:rsidP="76070A3F">
      <w:pPr>
        <w:rPr>
          <w:rFonts w:eastAsiaTheme="minorEastAsia"/>
          <w:b/>
          <w:bCs/>
        </w:rPr>
      </w:pPr>
    </w:p>
    <w:p w14:paraId="529234BA" w14:textId="0C7CFE4C" w:rsidR="3FE96AB8" w:rsidRPr="007B1D35" w:rsidRDefault="007B1D35" w:rsidP="32763343">
      <w:pPr>
        <w:rPr>
          <w:rFonts w:eastAsiaTheme="minorEastAsia"/>
          <w:b/>
          <w:bCs/>
          <w:sz w:val="32"/>
          <w:szCs w:val="32"/>
        </w:rPr>
      </w:pPr>
      <w:r w:rsidRPr="007B1D35">
        <w:rPr>
          <w:rFonts w:eastAsiaTheme="minorEastAsia"/>
          <w:b/>
          <w:bCs/>
          <w:sz w:val="32"/>
          <w:szCs w:val="32"/>
        </w:rPr>
        <w:t>YHDENVERTAISUUDEN EDISTÄMINEN</w:t>
      </w:r>
    </w:p>
    <w:p w14:paraId="2780CFD8" w14:textId="2C2DBAF4" w:rsidR="3FE96AB8" w:rsidRPr="007B1D35" w:rsidRDefault="32763343" w:rsidP="0047111A">
      <w:pPr>
        <w:pStyle w:val="Luettelokappale"/>
        <w:numPr>
          <w:ilvl w:val="0"/>
          <w:numId w:val="1"/>
        </w:numPr>
        <w:ind w:left="426"/>
        <w:rPr>
          <w:sz w:val="24"/>
          <w:szCs w:val="24"/>
        </w:rPr>
      </w:pPr>
      <w:r w:rsidRPr="32763343">
        <w:rPr>
          <w:rFonts w:eastAsiaTheme="minorEastAsia"/>
          <w:sz w:val="24"/>
          <w:szCs w:val="24"/>
        </w:rPr>
        <w:t xml:space="preserve">Uran ja työllistymisen mahdollisuuksien on </w:t>
      </w:r>
      <w:r w:rsidR="007B1D35">
        <w:rPr>
          <w:rFonts w:eastAsiaTheme="minorEastAsia"/>
          <w:sz w:val="24"/>
          <w:szCs w:val="24"/>
        </w:rPr>
        <w:t>turvattava</w:t>
      </w:r>
      <w:r w:rsidRPr="32763343">
        <w:rPr>
          <w:rFonts w:eastAsiaTheme="minorEastAsia"/>
          <w:sz w:val="24"/>
          <w:szCs w:val="24"/>
        </w:rPr>
        <w:t xml:space="preserve"> – ei vain </w:t>
      </w:r>
      <w:r w:rsidRPr="007B1D35">
        <w:rPr>
          <w:rFonts w:eastAsiaTheme="minorEastAsia"/>
          <w:sz w:val="24"/>
          <w:szCs w:val="24"/>
        </w:rPr>
        <w:t>harrastamismahdollisuuksien</w:t>
      </w:r>
      <w:r w:rsidR="007B1D35" w:rsidRPr="007B1D35">
        <w:rPr>
          <w:rFonts w:eastAsiaTheme="minorEastAsia"/>
          <w:sz w:val="24"/>
          <w:szCs w:val="24"/>
        </w:rPr>
        <w:t>.</w:t>
      </w:r>
    </w:p>
    <w:p w14:paraId="71507AB2" w14:textId="77777777" w:rsidR="008B16AA" w:rsidRDefault="008B16AA" w:rsidP="0047111A">
      <w:pPr>
        <w:pStyle w:val="Luettelokappale"/>
        <w:ind w:left="426"/>
        <w:rPr>
          <w:sz w:val="24"/>
          <w:szCs w:val="24"/>
        </w:rPr>
      </w:pPr>
    </w:p>
    <w:p w14:paraId="72D64CF8" w14:textId="589FC8D5" w:rsidR="76070A3F" w:rsidRDefault="4BF52D21" w:rsidP="00D12AE9">
      <w:pPr>
        <w:pStyle w:val="Luettelokappale"/>
        <w:numPr>
          <w:ilvl w:val="0"/>
          <w:numId w:val="5"/>
        </w:numPr>
        <w:rPr>
          <w:color w:val="000000" w:themeColor="text1"/>
          <w:sz w:val="24"/>
          <w:szCs w:val="24"/>
        </w:rPr>
      </w:pPr>
      <w:r w:rsidRPr="4BF52D21">
        <w:rPr>
          <w:rFonts w:eastAsiaTheme="minorEastAsia"/>
          <w:sz w:val="24"/>
          <w:szCs w:val="24"/>
        </w:rPr>
        <w:t>Taide- ja kulttuurilaitoksia on kannustettava edistämään kulttuurista moninaisuutta henkilökunta- ja rekrytointipäätöksissä työllistämällä ulkomaalaissyntyisiä ja -taustaisia työntekijöitä.</w:t>
      </w:r>
    </w:p>
    <w:p w14:paraId="61020834" w14:textId="2EA86BC0" w:rsidR="3FE96AB8" w:rsidRDefault="765408E3" w:rsidP="00D12AE9">
      <w:pPr>
        <w:pStyle w:val="Luettelokappale"/>
        <w:numPr>
          <w:ilvl w:val="0"/>
          <w:numId w:val="5"/>
        </w:numPr>
        <w:rPr>
          <w:sz w:val="24"/>
          <w:szCs w:val="24"/>
        </w:rPr>
      </w:pPr>
      <w:r w:rsidRPr="765408E3">
        <w:rPr>
          <w:rFonts w:eastAsiaTheme="minorEastAsia"/>
          <w:sz w:val="24"/>
          <w:szCs w:val="24"/>
        </w:rPr>
        <w:t>Taiteellista yhteistyötä tulee lisätä</w:t>
      </w:r>
      <w:r w:rsidRPr="765408E3">
        <w:rPr>
          <w:rFonts w:eastAsiaTheme="minorEastAsia"/>
          <w:color w:val="FF0000"/>
          <w:sz w:val="24"/>
          <w:szCs w:val="24"/>
        </w:rPr>
        <w:t xml:space="preserve"> </w:t>
      </w:r>
      <w:r w:rsidRPr="765408E3">
        <w:rPr>
          <w:rFonts w:eastAsiaTheme="minorEastAsia"/>
          <w:sz w:val="24"/>
          <w:szCs w:val="24"/>
        </w:rPr>
        <w:t>vähemmistöihin kuuluvien taidetoimijoiden/taiteilijoiden ja valtaväestöön kuuluvien välillä ja siten lisätä kaikkien osallisuutta valtavirtaorganisaatioihin.</w:t>
      </w:r>
    </w:p>
    <w:p w14:paraId="2B8AF4D9" w14:textId="7820B19E" w:rsidR="3FE96AB8" w:rsidRDefault="765408E3" w:rsidP="00D12AE9">
      <w:pPr>
        <w:pStyle w:val="Luettelokappale"/>
        <w:numPr>
          <w:ilvl w:val="0"/>
          <w:numId w:val="5"/>
        </w:numPr>
        <w:rPr>
          <w:sz w:val="24"/>
          <w:szCs w:val="24"/>
        </w:rPr>
      </w:pPr>
      <w:r w:rsidRPr="765408E3">
        <w:rPr>
          <w:rFonts w:eastAsiaTheme="minorEastAsia"/>
          <w:sz w:val="24"/>
          <w:szCs w:val="24"/>
        </w:rPr>
        <w:t>Kielitaitoa koskevista kelpoisuusvaatimuksista on luovuttava niissä työtehtävissä, joissa työn suorittaminen ei ole sidottu suomen ja/tai ruotsin kielen osaamiseen. Taide- ja kulttuurilaitoksia on rohkaistava tarjoamaan kielikoulutusta ulkomaalaissyntyisille ja -taustaisille työntekijöille.</w:t>
      </w:r>
    </w:p>
    <w:p w14:paraId="7D981367" w14:textId="646E387F" w:rsidR="3FE96AB8" w:rsidRDefault="32763343" w:rsidP="00D12AE9">
      <w:pPr>
        <w:pStyle w:val="Luettelokappale"/>
        <w:numPr>
          <w:ilvl w:val="0"/>
          <w:numId w:val="5"/>
        </w:numPr>
        <w:rPr>
          <w:sz w:val="24"/>
          <w:szCs w:val="24"/>
        </w:rPr>
      </w:pPr>
      <w:r w:rsidRPr="32763343">
        <w:rPr>
          <w:rFonts w:eastAsiaTheme="minorEastAsia"/>
          <w:sz w:val="24"/>
          <w:szCs w:val="24"/>
        </w:rPr>
        <w:t xml:space="preserve">Kulttuurinen </w:t>
      </w:r>
      <w:r w:rsidR="00884246">
        <w:rPr>
          <w:rFonts w:eastAsiaTheme="minorEastAsia"/>
          <w:sz w:val="24"/>
          <w:szCs w:val="24"/>
        </w:rPr>
        <w:t>moninaisuus</w:t>
      </w:r>
      <w:r w:rsidRPr="32763343">
        <w:rPr>
          <w:rFonts w:eastAsiaTheme="minorEastAsia"/>
          <w:sz w:val="24"/>
          <w:szCs w:val="24"/>
        </w:rPr>
        <w:t xml:space="preserve"> on huomioitava painottavana kriteerinä taidelaitosten valtionosuuslakia uudistettaessa. </w:t>
      </w:r>
    </w:p>
    <w:p w14:paraId="74B8A472" w14:textId="14A39AAC" w:rsidR="3FE96AB8" w:rsidRPr="003843C2" w:rsidRDefault="32763343" w:rsidP="00D12AE9">
      <w:pPr>
        <w:pStyle w:val="Luettelokappale"/>
        <w:numPr>
          <w:ilvl w:val="0"/>
          <w:numId w:val="5"/>
        </w:numPr>
        <w:rPr>
          <w:sz w:val="24"/>
          <w:szCs w:val="24"/>
        </w:rPr>
      </w:pPr>
      <w:r w:rsidRPr="32763343">
        <w:rPr>
          <w:rFonts w:eastAsiaTheme="minorEastAsia"/>
          <w:sz w:val="24"/>
          <w:szCs w:val="24"/>
        </w:rPr>
        <w:t xml:space="preserve">Ulkomaalaistaustaisten lasten omakielistä lastenkulttuuria tulee tukea rekrytoimalla ulkomaalaissyntyisiä ja </w:t>
      </w:r>
      <w:r w:rsidR="00674DAE">
        <w:rPr>
          <w:rFonts w:eastAsiaTheme="minorEastAsia"/>
          <w:sz w:val="24"/>
          <w:szCs w:val="24"/>
        </w:rPr>
        <w:t>-</w:t>
      </w:r>
      <w:r w:rsidRPr="32763343">
        <w:rPr>
          <w:rFonts w:eastAsiaTheme="minorEastAsia"/>
          <w:sz w:val="24"/>
          <w:szCs w:val="24"/>
        </w:rPr>
        <w:t>taustaisia taidekasvattajia ja ammattitaiteilijoita.</w:t>
      </w:r>
    </w:p>
    <w:p w14:paraId="3888331A" w14:textId="77777777" w:rsidR="003843C2" w:rsidRDefault="003843C2" w:rsidP="003843C2">
      <w:pPr>
        <w:pStyle w:val="Luettelokappale"/>
        <w:ind w:left="1440"/>
        <w:rPr>
          <w:sz w:val="24"/>
          <w:szCs w:val="24"/>
        </w:rPr>
      </w:pPr>
    </w:p>
    <w:p w14:paraId="453602D3" w14:textId="2382B4FE" w:rsidR="3FE96AB8" w:rsidRPr="008B16AA" w:rsidRDefault="32763343" w:rsidP="0047111A">
      <w:pPr>
        <w:pStyle w:val="Luettelokappale"/>
        <w:numPr>
          <w:ilvl w:val="0"/>
          <w:numId w:val="1"/>
        </w:numPr>
        <w:ind w:left="426"/>
        <w:rPr>
          <w:sz w:val="24"/>
          <w:szCs w:val="24"/>
        </w:rPr>
      </w:pPr>
      <w:r w:rsidRPr="32763343">
        <w:rPr>
          <w:rFonts w:eastAsiaTheme="minorEastAsia"/>
          <w:sz w:val="24"/>
          <w:szCs w:val="24"/>
        </w:rPr>
        <w:t>Edustus ja osallisuus päätöksenteon prosessissa on varmistettava.</w:t>
      </w:r>
    </w:p>
    <w:p w14:paraId="42380554" w14:textId="77777777" w:rsidR="008B16AA" w:rsidRDefault="008B16AA" w:rsidP="008B16AA">
      <w:pPr>
        <w:pStyle w:val="Luettelokappale"/>
        <w:rPr>
          <w:sz w:val="24"/>
          <w:szCs w:val="24"/>
        </w:rPr>
      </w:pPr>
    </w:p>
    <w:p w14:paraId="38BFE8C4" w14:textId="29F04C9D" w:rsidR="00D12AE9" w:rsidRDefault="2FD29B20" w:rsidP="00D12AE9">
      <w:pPr>
        <w:pStyle w:val="Luettelokappale"/>
        <w:numPr>
          <w:ilvl w:val="0"/>
          <w:numId w:val="3"/>
        </w:numPr>
        <w:rPr>
          <w:rFonts w:eastAsiaTheme="minorEastAsia"/>
          <w:sz w:val="24"/>
          <w:szCs w:val="24"/>
        </w:rPr>
      </w:pPr>
      <w:r w:rsidRPr="2FD29B20">
        <w:rPr>
          <w:rFonts w:eastAsiaTheme="minorEastAsia"/>
          <w:sz w:val="24"/>
          <w:szCs w:val="24"/>
        </w:rPr>
        <w:t xml:space="preserve">Ulkomaalaissyntyisille ja </w:t>
      </w:r>
      <w:r w:rsidR="017BD35A" w:rsidRPr="017BD35A">
        <w:rPr>
          <w:rFonts w:eastAsiaTheme="minorEastAsia"/>
          <w:sz w:val="24"/>
          <w:szCs w:val="24"/>
        </w:rPr>
        <w:t xml:space="preserve">-taustaisille sekä </w:t>
      </w:r>
      <w:r w:rsidRPr="2FD29B20">
        <w:rPr>
          <w:rFonts w:eastAsiaTheme="minorEastAsia"/>
          <w:sz w:val="24"/>
          <w:szCs w:val="24"/>
        </w:rPr>
        <w:t xml:space="preserve">vammaisille taiteilijoille </w:t>
      </w:r>
      <w:r w:rsidR="017BD35A" w:rsidRPr="017BD35A">
        <w:rPr>
          <w:rFonts w:eastAsiaTheme="minorEastAsia"/>
          <w:sz w:val="24"/>
          <w:szCs w:val="24"/>
        </w:rPr>
        <w:t>ja</w:t>
      </w:r>
      <w:r w:rsidRPr="2FD29B20">
        <w:rPr>
          <w:rFonts w:eastAsiaTheme="minorEastAsia"/>
          <w:sz w:val="24"/>
          <w:szCs w:val="24"/>
        </w:rPr>
        <w:t xml:space="preserve"> alan asiantuntijoille on varattava edustus julkisen taide- ja kulttuurihallinnon päätöksenteon prosesseissa, toimikunnissa ja työryhmissä. Myös muiden kuin suomen ja ruotsin kielen käyttäminen ko. prosesseissa olisi oltava mahdollista.</w:t>
      </w:r>
    </w:p>
    <w:p w14:paraId="43C27046" w14:textId="5B9F5268" w:rsidR="00D12AE9" w:rsidRPr="00146BB3" w:rsidRDefault="00D12AE9" w:rsidP="00D12AE9">
      <w:pPr>
        <w:rPr>
          <w:rFonts w:eastAsiaTheme="minorEastAsia"/>
          <w:sz w:val="24"/>
          <w:szCs w:val="24"/>
        </w:rPr>
      </w:pPr>
      <w:r>
        <w:rPr>
          <w:rFonts w:eastAsiaTheme="minorEastAsia"/>
          <w:sz w:val="24"/>
          <w:szCs w:val="24"/>
        </w:rPr>
        <w:br w:type="page"/>
      </w:r>
      <w:r w:rsidRPr="00146BB3">
        <w:rPr>
          <w:sz w:val="24"/>
          <w:szCs w:val="24"/>
        </w:rPr>
        <w:lastRenderedPageBreak/>
        <w:t>Kulttuuria kaikille -palvelun tavoitteena on yhdenvertainen kulttuurikenttä. Palvelemme taide- ja kulttuurikentän toimijoita saavutettavuuden, moninaisuuden ja yhdenvertaisuuden kysymyksissä. Välitämme tietoa, järjestämme koulutuksia ja keskustelutilaisuuksia sekä koordinoimme erilaisia hankkeita.</w:t>
      </w:r>
    </w:p>
    <w:p w14:paraId="1559F776" w14:textId="77777777" w:rsidR="00D12AE9" w:rsidRPr="00146BB3" w:rsidRDefault="00D12AE9" w:rsidP="00D12AE9">
      <w:pPr>
        <w:rPr>
          <w:sz w:val="24"/>
          <w:szCs w:val="24"/>
        </w:rPr>
      </w:pPr>
      <w:r w:rsidRPr="00146BB3">
        <w:rPr>
          <w:sz w:val="24"/>
          <w:szCs w:val="24"/>
        </w:rPr>
        <w:t xml:space="preserve">Kulttuuria kaikille -palvelua ylläpitää Yhdenvertaisen kulttuurin puolesta ry. Sen jäsenet ovat kulttuurialan kattojärjestöjä. Toimistossamme työskentelee taiteen ja kulttuurin saavutettavuuden ja moninaisuuden asiantuntijoita. </w:t>
      </w:r>
      <w:bookmarkStart w:id="0" w:name="_GoBack"/>
      <w:bookmarkEnd w:id="0"/>
    </w:p>
    <w:p w14:paraId="37772F07" w14:textId="77777777" w:rsidR="00D12AE9" w:rsidRPr="00146BB3" w:rsidRDefault="00D12AE9" w:rsidP="00D12AE9">
      <w:pPr>
        <w:rPr>
          <w:sz w:val="24"/>
          <w:szCs w:val="24"/>
        </w:rPr>
      </w:pPr>
    </w:p>
    <w:p w14:paraId="7253EC1E" w14:textId="77777777" w:rsidR="00D12AE9" w:rsidRPr="00146BB3" w:rsidRDefault="00D12AE9" w:rsidP="00D12AE9">
      <w:pPr>
        <w:rPr>
          <w:sz w:val="24"/>
          <w:szCs w:val="24"/>
        </w:rPr>
      </w:pPr>
    </w:p>
    <w:p w14:paraId="544F7E3F" w14:textId="69D8012E" w:rsidR="00D12AE9" w:rsidRPr="00146BB3" w:rsidRDefault="00D12AE9" w:rsidP="00D12AE9">
      <w:pPr>
        <w:rPr>
          <w:sz w:val="24"/>
          <w:szCs w:val="24"/>
        </w:rPr>
      </w:pPr>
      <w:r w:rsidRPr="00146BB3">
        <w:rPr>
          <w:rFonts w:ascii="Calibri" w:eastAsia="Calibri" w:hAnsi="Calibri" w:cs="Calibri"/>
          <w:sz w:val="24"/>
          <w:szCs w:val="24"/>
        </w:rPr>
        <w:t>Lisää tietoa meistä ja toiminnastamme:</w:t>
      </w:r>
      <w:r w:rsidR="00FE1EEC" w:rsidRPr="00146BB3">
        <w:rPr>
          <w:sz w:val="24"/>
          <w:szCs w:val="24"/>
        </w:rPr>
        <w:t xml:space="preserve"> </w:t>
      </w:r>
      <w:r w:rsidRPr="00146BB3">
        <w:rPr>
          <w:rStyle w:val="Hyperlinkki"/>
          <w:rFonts w:ascii="Calibri" w:eastAsia="Calibri" w:hAnsi="Calibri" w:cs="Calibri"/>
          <w:color w:val="0563C1"/>
          <w:sz w:val="24"/>
          <w:szCs w:val="24"/>
        </w:rPr>
        <w:t>www.kulttuuriakaikille.fi</w:t>
      </w:r>
    </w:p>
    <w:p w14:paraId="08AB1680" w14:textId="77777777" w:rsidR="00D12AE9" w:rsidRPr="00146BB3" w:rsidRDefault="00D12AE9" w:rsidP="00D12AE9">
      <w:pPr>
        <w:rPr>
          <w:rFonts w:ascii="Calibri" w:eastAsia="Calibri" w:hAnsi="Calibri" w:cs="Calibri"/>
          <w:sz w:val="24"/>
          <w:szCs w:val="24"/>
        </w:rPr>
      </w:pPr>
    </w:p>
    <w:p w14:paraId="268AD749" w14:textId="77777777" w:rsidR="00D12AE9" w:rsidRPr="00146BB3" w:rsidRDefault="00D12AE9" w:rsidP="00D12AE9">
      <w:pPr>
        <w:rPr>
          <w:rFonts w:ascii="Calibri" w:eastAsia="Calibri" w:hAnsi="Calibri" w:cs="Calibri"/>
          <w:sz w:val="24"/>
          <w:szCs w:val="24"/>
        </w:rPr>
      </w:pPr>
      <w:r w:rsidRPr="00146BB3">
        <w:rPr>
          <w:rFonts w:ascii="Calibri" w:eastAsia="Calibri" w:hAnsi="Calibri" w:cs="Calibri"/>
          <w:sz w:val="24"/>
          <w:szCs w:val="24"/>
        </w:rPr>
        <w:t>Ota yhteyttä:</w:t>
      </w:r>
    </w:p>
    <w:p w14:paraId="01B16D78" w14:textId="77777777" w:rsidR="00FE1EEC" w:rsidRPr="00146BB3" w:rsidRDefault="00D12AE9" w:rsidP="00FE1EEC">
      <w:pPr>
        <w:spacing w:after="0" w:line="240" w:lineRule="auto"/>
        <w:rPr>
          <w:rFonts w:ascii="Calibri" w:eastAsia="Calibri" w:hAnsi="Calibri" w:cs="Calibri"/>
          <w:sz w:val="24"/>
          <w:szCs w:val="24"/>
        </w:rPr>
      </w:pPr>
      <w:r w:rsidRPr="00146BB3">
        <w:rPr>
          <w:rFonts w:ascii="Calibri" w:eastAsia="Calibri" w:hAnsi="Calibri" w:cs="Calibri"/>
          <w:sz w:val="24"/>
          <w:szCs w:val="24"/>
        </w:rPr>
        <w:t>Toiminnanjohtaja Rita Paqvalén</w:t>
      </w:r>
    </w:p>
    <w:p w14:paraId="359E393A" w14:textId="3C684F99" w:rsidR="00FE1EEC" w:rsidRPr="00146BB3" w:rsidRDefault="00146BB3" w:rsidP="00FE1EEC">
      <w:pPr>
        <w:spacing w:after="0" w:line="240" w:lineRule="auto"/>
        <w:rPr>
          <w:rFonts w:ascii="Calibri" w:eastAsia="Calibri" w:hAnsi="Calibri" w:cs="Calibri"/>
          <w:sz w:val="24"/>
          <w:szCs w:val="24"/>
        </w:rPr>
      </w:pPr>
      <w:hyperlink r:id="rId9" w:history="1">
        <w:r w:rsidR="00FE1EEC" w:rsidRPr="00146BB3">
          <w:rPr>
            <w:rStyle w:val="Hyperlinkki"/>
            <w:rFonts w:ascii="Calibri" w:eastAsia="Calibri" w:hAnsi="Calibri" w:cs="Calibri"/>
            <w:sz w:val="24"/>
            <w:szCs w:val="24"/>
          </w:rPr>
          <w:t>rita.paqvalen@cultureforall.fi</w:t>
        </w:r>
      </w:hyperlink>
    </w:p>
    <w:p w14:paraId="3771DA7F" w14:textId="67360D8E" w:rsidR="00D12AE9" w:rsidRPr="00146BB3" w:rsidRDefault="00D12AE9" w:rsidP="00FE1EEC">
      <w:pPr>
        <w:spacing w:after="0" w:line="240" w:lineRule="auto"/>
        <w:rPr>
          <w:rFonts w:ascii="Calibri" w:eastAsia="Calibri" w:hAnsi="Calibri" w:cs="Calibri"/>
          <w:sz w:val="24"/>
          <w:szCs w:val="24"/>
        </w:rPr>
      </w:pPr>
      <w:r w:rsidRPr="00146BB3">
        <w:rPr>
          <w:rFonts w:ascii="Calibri" w:eastAsia="Calibri" w:hAnsi="Calibri" w:cs="Calibri"/>
          <w:sz w:val="24"/>
          <w:szCs w:val="24"/>
        </w:rPr>
        <w:t>040 674 3528</w:t>
      </w:r>
    </w:p>
    <w:p w14:paraId="1FB2DD33" w14:textId="77777777" w:rsidR="00FE1EEC" w:rsidRPr="00146BB3" w:rsidRDefault="00FE1EEC" w:rsidP="00D12AE9">
      <w:pPr>
        <w:rPr>
          <w:rFonts w:ascii="Calibri" w:eastAsia="Calibri" w:hAnsi="Calibri" w:cs="Calibri"/>
          <w:sz w:val="24"/>
          <w:szCs w:val="24"/>
        </w:rPr>
      </w:pPr>
    </w:p>
    <w:p w14:paraId="1D923B9F" w14:textId="77777777" w:rsidR="00FE1EEC" w:rsidRPr="00146BB3" w:rsidRDefault="00D12AE9" w:rsidP="00FE1EEC">
      <w:pPr>
        <w:spacing w:after="0" w:line="240" w:lineRule="auto"/>
        <w:rPr>
          <w:rFonts w:ascii="Calibri" w:eastAsia="Calibri" w:hAnsi="Calibri" w:cs="Calibri"/>
          <w:sz w:val="24"/>
          <w:szCs w:val="24"/>
        </w:rPr>
      </w:pPr>
      <w:r w:rsidRPr="00146BB3">
        <w:rPr>
          <w:rFonts w:ascii="Calibri" w:eastAsia="Calibri" w:hAnsi="Calibri" w:cs="Calibri"/>
          <w:sz w:val="24"/>
          <w:szCs w:val="24"/>
        </w:rPr>
        <w:t>Moninaisuuskouluttaja Martina Marti</w:t>
      </w:r>
    </w:p>
    <w:p w14:paraId="66C54FF3" w14:textId="4BD5E16E" w:rsidR="00FE1EEC" w:rsidRPr="00146BB3" w:rsidRDefault="00146BB3" w:rsidP="00FE1EEC">
      <w:pPr>
        <w:spacing w:after="0" w:line="240" w:lineRule="auto"/>
        <w:rPr>
          <w:rFonts w:ascii="Calibri" w:eastAsia="Calibri" w:hAnsi="Calibri" w:cs="Calibri"/>
          <w:sz w:val="24"/>
          <w:szCs w:val="24"/>
        </w:rPr>
      </w:pPr>
      <w:hyperlink r:id="rId10" w:history="1">
        <w:r w:rsidR="00FE1EEC" w:rsidRPr="00146BB3">
          <w:rPr>
            <w:rStyle w:val="Hyperlinkki"/>
            <w:rFonts w:ascii="Calibri" w:eastAsia="Calibri" w:hAnsi="Calibri" w:cs="Calibri"/>
            <w:sz w:val="24"/>
            <w:szCs w:val="24"/>
          </w:rPr>
          <w:t>martina.marti@cultureforall.fi</w:t>
        </w:r>
      </w:hyperlink>
    </w:p>
    <w:p w14:paraId="25D7FED9" w14:textId="1FF7214D" w:rsidR="00D12AE9" w:rsidRPr="00146BB3" w:rsidRDefault="00D12AE9" w:rsidP="00FE1EEC">
      <w:pPr>
        <w:spacing w:after="0" w:line="240" w:lineRule="auto"/>
        <w:rPr>
          <w:rFonts w:ascii="Calibri" w:eastAsia="Calibri" w:hAnsi="Calibri" w:cs="Calibri"/>
          <w:sz w:val="24"/>
          <w:szCs w:val="24"/>
        </w:rPr>
      </w:pPr>
      <w:r w:rsidRPr="00146BB3">
        <w:rPr>
          <w:rFonts w:ascii="Calibri" w:eastAsia="Calibri" w:hAnsi="Calibri" w:cs="Calibri"/>
          <w:sz w:val="24"/>
          <w:szCs w:val="24"/>
        </w:rPr>
        <w:t>040 099 7203</w:t>
      </w:r>
    </w:p>
    <w:p w14:paraId="6A5893F6" w14:textId="77777777" w:rsidR="00D12AE9" w:rsidRDefault="00D12AE9" w:rsidP="00D12AE9">
      <w:pPr>
        <w:rPr>
          <w:rFonts w:ascii="Calibri" w:eastAsia="Calibri" w:hAnsi="Calibri" w:cs="Calibri"/>
          <w:color w:val="FF0000"/>
        </w:rPr>
      </w:pPr>
    </w:p>
    <w:p w14:paraId="633128FE" w14:textId="683F83F0" w:rsidR="00D12AE9" w:rsidRDefault="00D12AE9" w:rsidP="00D12AE9">
      <w:pPr>
        <w:rPr>
          <w:rFonts w:ascii="Calibri" w:eastAsia="Calibri" w:hAnsi="Calibri" w:cs="Calibri"/>
          <w:b/>
          <w:sz w:val="32"/>
          <w:szCs w:val="32"/>
        </w:rPr>
      </w:pPr>
      <w:r w:rsidRPr="0042771F">
        <w:rPr>
          <w:rFonts w:ascii="Calibri" w:eastAsia="Calibri" w:hAnsi="Calibri" w:cs="Calibri"/>
          <w:b/>
          <w:sz w:val="32"/>
          <w:szCs w:val="32"/>
        </w:rPr>
        <w:t>#</w:t>
      </w:r>
      <w:r w:rsidR="0042771F" w:rsidRPr="0042771F">
        <w:rPr>
          <w:rFonts w:ascii="Calibri" w:eastAsia="Calibri" w:hAnsi="Calibri" w:cs="Calibri"/>
          <w:b/>
          <w:sz w:val="32"/>
          <w:szCs w:val="32"/>
        </w:rPr>
        <w:t>KULTTUURIAKAIKILLE</w:t>
      </w:r>
    </w:p>
    <w:p w14:paraId="67B57C1C" w14:textId="2D19A7BB" w:rsidR="004122F9" w:rsidRDefault="00146BB3" w:rsidP="00D12AE9">
      <w:pPr>
        <w:rPr>
          <w:rFonts w:ascii="Calibri" w:eastAsia="Calibri" w:hAnsi="Calibri" w:cs="Calibri"/>
          <w:b/>
          <w:sz w:val="32"/>
          <w:szCs w:val="32"/>
        </w:rPr>
      </w:pPr>
      <w:r>
        <w:rPr>
          <w:noProof/>
        </w:rPr>
        <w:drawing>
          <wp:anchor distT="0" distB="0" distL="114300" distR="114300" simplePos="0" relativeHeight="251659264" behindDoc="0" locked="0" layoutInCell="1" allowOverlap="1" wp14:anchorId="598EB28D" wp14:editId="489FBBE0">
            <wp:simplePos x="0" y="0"/>
            <wp:positionH relativeFrom="column">
              <wp:posOffset>1591310</wp:posOffset>
            </wp:positionH>
            <wp:positionV relativeFrom="paragraph">
              <wp:posOffset>244475</wp:posOffset>
            </wp:positionV>
            <wp:extent cx="2806065" cy="1017905"/>
            <wp:effectExtent l="0" t="0" r="635" b="0"/>
            <wp:wrapNone/>
            <wp:docPr id="2" name="Ku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pic:cNvPicPr/>
                  </pic:nvPicPr>
                  <pic:blipFill>
                    <a:blip r:embed="rId11">
                      <a:extLst>
                        <a:ext uri="{28A0092B-C50C-407E-A947-70E740481C1C}">
                          <a14:useLocalDpi xmlns:a14="http://schemas.microsoft.com/office/drawing/2010/main" val="0"/>
                        </a:ext>
                      </a:extLst>
                    </a:blip>
                    <a:stretch>
                      <a:fillRect/>
                    </a:stretch>
                  </pic:blipFill>
                  <pic:spPr>
                    <a:xfrm>
                      <a:off x="0" y="0"/>
                      <a:ext cx="2806065" cy="1017905"/>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cs="Calibri"/>
          <w:b/>
          <w:noProof/>
          <w:sz w:val="32"/>
          <w:szCs w:val="32"/>
        </w:rPr>
        <w:drawing>
          <wp:anchor distT="0" distB="0" distL="114300" distR="114300" simplePos="0" relativeHeight="251660288" behindDoc="0" locked="0" layoutInCell="1" allowOverlap="1" wp14:anchorId="04985A84" wp14:editId="318A50FD">
            <wp:simplePos x="0" y="0"/>
            <wp:positionH relativeFrom="column">
              <wp:posOffset>4594225</wp:posOffset>
            </wp:positionH>
            <wp:positionV relativeFrom="paragraph">
              <wp:posOffset>365125</wp:posOffset>
            </wp:positionV>
            <wp:extent cx="767715" cy="688340"/>
            <wp:effectExtent l="0" t="0" r="0" b="0"/>
            <wp:wrapNone/>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7715" cy="688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72B85D" w14:textId="7CF21458" w:rsidR="004122F9" w:rsidRPr="0042771F" w:rsidRDefault="00625587" w:rsidP="00146BB3">
      <w:pPr>
        <w:rPr>
          <w:rFonts w:ascii="Calibri" w:eastAsia="Calibri" w:hAnsi="Calibri" w:cs="Calibri"/>
          <w:b/>
          <w:sz w:val="32"/>
          <w:szCs w:val="32"/>
        </w:rPr>
      </w:pPr>
      <w:r w:rsidRPr="000A69C3">
        <w:rPr>
          <w:rFonts w:ascii="Calibri" w:eastAsia="Calibri" w:hAnsi="Calibri" w:cs="Calibri"/>
          <w:noProof/>
        </w:rPr>
        <w:drawing>
          <wp:inline distT="0" distB="0" distL="0" distR="0" wp14:anchorId="79FC5CD2" wp14:editId="3EEEF297">
            <wp:extent cx="1350637" cy="699911"/>
            <wp:effectExtent l="0" t="0" r="2540" b="5080"/>
            <wp:docPr id="1" name="Kuva 1" descr="/var/folders/14/m1n_pnjs7jz7z_8rc_c2fsrc0000gr/T/com.microsoft.Word/Content.MSO/4BB37C4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14/m1n_pnjs7jz7z_8rc_c2fsrc0000gr/T/com.microsoft.Word/Content.MSO/4BB37C44.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4796" cy="712431"/>
                    </a:xfrm>
                    <a:prstGeom prst="rect">
                      <a:avLst/>
                    </a:prstGeom>
                    <a:noFill/>
                    <a:ln>
                      <a:noFill/>
                    </a:ln>
                  </pic:spPr>
                </pic:pic>
              </a:graphicData>
            </a:graphic>
          </wp:inline>
        </w:drawing>
      </w:r>
    </w:p>
    <w:sectPr w:rsidR="004122F9" w:rsidRPr="0042771F" w:rsidSect="00D12AE9">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F7AEC"/>
    <w:multiLevelType w:val="hybridMultilevel"/>
    <w:tmpl w:val="FFFFFFFF"/>
    <w:lvl w:ilvl="0" w:tplc="0D609F28">
      <w:start w:val="1"/>
      <w:numFmt w:val="bullet"/>
      <w:lvlText w:val=""/>
      <w:lvlJc w:val="left"/>
      <w:pPr>
        <w:ind w:left="720" w:hanging="360"/>
      </w:pPr>
      <w:rPr>
        <w:rFonts w:ascii="Symbol" w:hAnsi="Symbol" w:hint="default"/>
      </w:rPr>
    </w:lvl>
    <w:lvl w:ilvl="1" w:tplc="7368CA2C">
      <w:start w:val="1"/>
      <w:numFmt w:val="bullet"/>
      <w:lvlText w:val=""/>
      <w:lvlJc w:val="left"/>
      <w:pPr>
        <w:ind w:left="1440" w:hanging="360"/>
      </w:pPr>
      <w:rPr>
        <w:rFonts w:ascii="Symbol" w:hAnsi="Symbol" w:hint="default"/>
      </w:rPr>
    </w:lvl>
    <w:lvl w:ilvl="2" w:tplc="80A8176A">
      <w:start w:val="1"/>
      <w:numFmt w:val="bullet"/>
      <w:lvlText w:val=""/>
      <w:lvlJc w:val="left"/>
      <w:pPr>
        <w:ind w:left="2160" w:hanging="360"/>
      </w:pPr>
      <w:rPr>
        <w:rFonts w:ascii="Wingdings" w:hAnsi="Wingdings" w:hint="default"/>
      </w:rPr>
    </w:lvl>
    <w:lvl w:ilvl="3" w:tplc="A35437AE">
      <w:start w:val="1"/>
      <w:numFmt w:val="bullet"/>
      <w:lvlText w:val=""/>
      <w:lvlJc w:val="left"/>
      <w:pPr>
        <w:ind w:left="2880" w:hanging="360"/>
      </w:pPr>
      <w:rPr>
        <w:rFonts w:ascii="Symbol" w:hAnsi="Symbol" w:hint="default"/>
      </w:rPr>
    </w:lvl>
    <w:lvl w:ilvl="4" w:tplc="9F64315C">
      <w:start w:val="1"/>
      <w:numFmt w:val="bullet"/>
      <w:lvlText w:val="o"/>
      <w:lvlJc w:val="left"/>
      <w:pPr>
        <w:ind w:left="3600" w:hanging="360"/>
      </w:pPr>
      <w:rPr>
        <w:rFonts w:ascii="Courier New" w:hAnsi="Courier New" w:hint="default"/>
      </w:rPr>
    </w:lvl>
    <w:lvl w:ilvl="5" w:tplc="F1D2BB04">
      <w:start w:val="1"/>
      <w:numFmt w:val="bullet"/>
      <w:lvlText w:val=""/>
      <w:lvlJc w:val="left"/>
      <w:pPr>
        <w:ind w:left="4320" w:hanging="360"/>
      </w:pPr>
      <w:rPr>
        <w:rFonts w:ascii="Wingdings" w:hAnsi="Wingdings" w:hint="default"/>
      </w:rPr>
    </w:lvl>
    <w:lvl w:ilvl="6" w:tplc="2EF4C78C">
      <w:start w:val="1"/>
      <w:numFmt w:val="bullet"/>
      <w:lvlText w:val=""/>
      <w:lvlJc w:val="left"/>
      <w:pPr>
        <w:ind w:left="5040" w:hanging="360"/>
      </w:pPr>
      <w:rPr>
        <w:rFonts w:ascii="Symbol" w:hAnsi="Symbol" w:hint="default"/>
      </w:rPr>
    </w:lvl>
    <w:lvl w:ilvl="7" w:tplc="DE90FF72">
      <w:start w:val="1"/>
      <w:numFmt w:val="bullet"/>
      <w:lvlText w:val="o"/>
      <w:lvlJc w:val="left"/>
      <w:pPr>
        <w:ind w:left="5760" w:hanging="360"/>
      </w:pPr>
      <w:rPr>
        <w:rFonts w:ascii="Courier New" w:hAnsi="Courier New" w:hint="default"/>
      </w:rPr>
    </w:lvl>
    <w:lvl w:ilvl="8" w:tplc="69E61AD0">
      <w:start w:val="1"/>
      <w:numFmt w:val="bullet"/>
      <w:lvlText w:val=""/>
      <w:lvlJc w:val="left"/>
      <w:pPr>
        <w:ind w:left="6480" w:hanging="360"/>
      </w:pPr>
      <w:rPr>
        <w:rFonts w:ascii="Wingdings" w:hAnsi="Wingdings" w:hint="default"/>
      </w:rPr>
    </w:lvl>
  </w:abstractNum>
  <w:abstractNum w:abstractNumId="1" w15:restartNumberingAfterBreak="0">
    <w:nsid w:val="1A0C7648"/>
    <w:multiLevelType w:val="hybridMultilevel"/>
    <w:tmpl w:val="F002151A"/>
    <w:lvl w:ilvl="0" w:tplc="040B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C4DA861C">
      <w:start w:val="1"/>
      <w:numFmt w:val="lowerRoman"/>
      <w:lvlText w:val="%3."/>
      <w:lvlJc w:val="right"/>
      <w:pPr>
        <w:ind w:left="2160" w:hanging="180"/>
      </w:pPr>
    </w:lvl>
    <w:lvl w:ilvl="3" w:tplc="7DA0FC38">
      <w:start w:val="1"/>
      <w:numFmt w:val="decimal"/>
      <w:lvlText w:val="%4."/>
      <w:lvlJc w:val="left"/>
      <w:pPr>
        <w:ind w:left="2880" w:hanging="360"/>
      </w:pPr>
    </w:lvl>
    <w:lvl w:ilvl="4" w:tplc="A8647246">
      <w:start w:val="1"/>
      <w:numFmt w:val="lowerLetter"/>
      <w:lvlText w:val="%5."/>
      <w:lvlJc w:val="left"/>
      <w:pPr>
        <w:ind w:left="3600" w:hanging="360"/>
      </w:pPr>
    </w:lvl>
    <w:lvl w:ilvl="5" w:tplc="73F87434">
      <w:start w:val="1"/>
      <w:numFmt w:val="lowerRoman"/>
      <w:lvlText w:val="%6."/>
      <w:lvlJc w:val="right"/>
      <w:pPr>
        <w:ind w:left="4320" w:hanging="180"/>
      </w:pPr>
    </w:lvl>
    <w:lvl w:ilvl="6" w:tplc="65B06F0E">
      <w:start w:val="1"/>
      <w:numFmt w:val="decimal"/>
      <w:lvlText w:val="%7."/>
      <w:lvlJc w:val="left"/>
      <w:pPr>
        <w:ind w:left="5040" w:hanging="360"/>
      </w:pPr>
    </w:lvl>
    <w:lvl w:ilvl="7" w:tplc="E4F425D0">
      <w:start w:val="1"/>
      <w:numFmt w:val="lowerLetter"/>
      <w:lvlText w:val="%8."/>
      <w:lvlJc w:val="left"/>
      <w:pPr>
        <w:ind w:left="5760" w:hanging="360"/>
      </w:pPr>
    </w:lvl>
    <w:lvl w:ilvl="8" w:tplc="1FA42E58">
      <w:start w:val="1"/>
      <w:numFmt w:val="lowerRoman"/>
      <w:lvlText w:val="%9."/>
      <w:lvlJc w:val="right"/>
      <w:pPr>
        <w:ind w:left="6480" w:hanging="180"/>
      </w:pPr>
    </w:lvl>
  </w:abstractNum>
  <w:abstractNum w:abstractNumId="2" w15:restartNumberingAfterBreak="0">
    <w:nsid w:val="3923215D"/>
    <w:multiLevelType w:val="hybridMultilevel"/>
    <w:tmpl w:val="2DE287A2"/>
    <w:lvl w:ilvl="0" w:tplc="B58C4BB8">
      <w:start w:val="1"/>
      <w:numFmt w:val="decimal"/>
      <w:lvlText w:val="%1."/>
      <w:lvlJc w:val="left"/>
      <w:pPr>
        <w:ind w:left="720" w:hanging="360"/>
      </w:pPr>
    </w:lvl>
    <w:lvl w:ilvl="1" w:tplc="29527A20">
      <w:start w:val="1"/>
      <w:numFmt w:val="lowerLetter"/>
      <w:lvlText w:val="%2."/>
      <w:lvlJc w:val="left"/>
      <w:pPr>
        <w:ind w:left="1440" w:hanging="360"/>
      </w:pPr>
    </w:lvl>
    <w:lvl w:ilvl="2" w:tplc="AE7C6FB0">
      <w:start w:val="1"/>
      <w:numFmt w:val="lowerRoman"/>
      <w:lvlText w:val="%3."/>
      <w:lvlJc w:val="right"/>
      <w:pPr>
        <w:ind w:left="2160" w:hanging="180"/>
      </w:pPr>
    </w:lvl>
    <w:lvl w:ilvl="3" w:tplc="0E8689F6">
      <w:start w:val="1"/>
      <w:numFmt w:val="decimal"/>
      <w:lvlText w:val="%4."/>
      <w:lvlJc w:val="left"/>
      <w:pPr>
        <w:ind w:left="2880" w:hanging="360"/>
      </w:pPr>
    </w:lvl>
    <w:lvl w:ilvl="4" w:tplc="40DE145A">
      <w:start w:val="1"/>
      <w:numFmt w:val="lowerLetter"/>
      <w:lvlText w:val="%5."/>
      <w:lvlJc w:val="left"/>
      <w:pPr>
        <w:ind w:left="3600" w:hanging="360"/>
      </w:pPr>
    </w:lvl>
    <w:lvl w:ilvl="5" w:tplc="39AC019C">
      <w:start w:val="1"/>
      <w:numFmt w:val="lowerRoman"/>
      <w:lvlText w:val="%6."/>
      <w:lvlJc w:val="right"/>
      <w:pPr>
        <w:ind w:left="4320" w:hanging="180"/>
      </w:pPr>
    </w:lvl>
    <w:lvl w:ilvl="6" w:tplc="30966D4A">
      <w:start w:val="1"/>
      <w:numFmt w:val="decimal"/>
      <w:lvlText w:val="%7."/>
      <w:lvlJc w:val="left"/>
      <w:pPr>
        <w:ind w:left="5040" w:hanging="360"/>
      </w:pPr>
    </w:lvl>
    <w:lvl w:ilvl="7" w:tplc="31EEE56E">
      <w:start w:val="1"/>
      <w:numFmt w:val="lowerLetter"/>
      <w:lvlText w:val="%8."/>
      <w:lvlJc w:val="left"/>
      <w:pPr>
        <w:ind w:left="5760" w:hanging="360"/>
      </w:pPr>
    </w:lvl>
    <w:lvl w:ilvl="8" w:tplc="445AB030">
      <w:start w:val="1"/>
      <w:numFmt w:val="lowerRoman"/>
      <w:lvlText w:val="%9."/>
      <w:lvlJc w:val="right"/>
      <w:pPr>
        <w:ind w:left="6480" w:hanging="180"/>
      </w:pPr>
    </w:lvl>
  </w:abstractNum>
  <w:abstractNum w:abstractNumId="3" w15:restartNumberingAfterBreak="0">
    <w:nsid w:val="4C8F3F77"/>
    <w:multiLevelType w:val="hybridMultilevel"/>
    <w:tmpl w:val="F1D05286"/>
    <w:lvl w:ilvl="0" w:tplc="7130A382">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C4DA861C">
      <w:start w:val="1"/>
      <w:numFmt w:val="lowerRoman"/>
      <w:lvlText w:val="%3."/>
      <w:lvlJc w:val="right"/>
      <w:pPr>
        <w:ind w:left="2160" w:hanging="180"/>
      </w:pPr>
    </w:lvl>
    <w:lvl w:ilvl="3" w:tplc="7DA0FC38">
      <w:start w:val="1"/>
      <w:numFmt w:val="decimal"/>
      <w:lvlText w:val="%4."/>
      <w:lvlJc w:val="left"/>
      <w:pPr>
        <w:ind w:left="2880" w:hanging="360"/>
      </w:pPr>
    </w:lvl>
    <w:lvl w:ilvl="4" w:tplc="A8647246">
      <w:start w:val="1"/>
      <w:numFmt w:val="lowerLetter"/>
      <w:lvlText w:val="%5."/>
      <w:lvlJc w:val="left"/>
      <w:pPr>
        <w:ind w:left="3600" w:hanging="360"/>
      </w:pPr>
    </w:lvl>
    <w:lvl w:ilvl="5" w:tplc="73F87434">
      <w:start w:val="1"/>
      <w:numFmt w:val="lowerRoman"/>
      <w:lvlText w:val="%6."/>
      <w:lvlJc w:val="right"/>
      <w:pPr>
        <w:ind w:left="4320" w:hanging="180"/>
      </w:pPr>
    </w:lvl>
    <w:lvl w:ilvl="6" w:tplc="65B06F0E">
      <w:start w:val="1"/>
      <w:numFmt w:val="decimal"/>
      <w:lvlText w:val="%7."/>
      <w:lvlJc w:val="left"/>
      <w:pPr>
        <w:ind w:left="5040" w:hanging="360"/>
      </w:pPr>
    </w:lvl>
    <w:lvl w:ilvl="7" w:tplc="E4F425D0">
      <w:start w:val="1"/>
      <w:numFmt w:val="lowerLetter"/>
      <w:lvlText w:val="%8."/>
      <w:lvlJc w:val="left"/>
      <w:pPr>
        <w:ind w:left="5760" w:hanging="360"/>
      </w:pPr>
    </w:lvl>
    <w:lvl w:ilvl="8" w:tplc="1FA42E58">
      <w:start w:val="1"/>
      <w:numFmt w:val="lowerRoman"/>
      <w:lvlText w:val="%9."/>
      <w:lvlJc w:val="right"/>
      <w:pPr>
        <w:ind w:left="6480" w:hanging="180"/>
      </w:pPr>
    </w:lvl>
  </w:abstractNum>
  <w:abstractNum w:abstractNumId="4" w15:restartNumberingAfterBreak="0">
    <w:nsid w:val="79B02E86"/>
    <w:multiLevelType w:val="hybridMultilevel"/>
    <w:tmpl w:val="0C10FDB4"/>
    <w:lvl w:ilvl="0" w:tplc="9D007C0C">
      <w:start w:val="1"/>
      <w:numFmt w:val="bullet"/>
      <w:lvlText w:val=""/>
      <w:lvlJc w:val="left"/>
      <w:pPr>
        <w:ind w:left="720" w:hanging="360"/>
      </w:pPr>
      <w:rPr>
        <w:rFonts w:ascii="Symbol" w:hAnsi="Symbol" w:hint="default"/>
      </w:rPr>
    </w:lvl>
    <w:lvl w:ilvl="1" w:tplc="526663A0">
      <w:start w:val="1"/>
      <w:numFmt w:val="bullet"/>
      <w:lvlText w:val="o"/>
      <w:lvlJc w:val="left"/>
      <w:pPr>
        <w:ind w:left="1440" w:hanging="360"/>
      </w:pPr>
      <w:rPr>
        <w:rFonts w:ascii="Courier New" w:hAnsi="Courier New" w:hint="default"/>
      </w:rPr>
    </w:lvl>
    <w:lvl w:ilvl="2" w:tplc="7E74CFA8">
      <w:start w:val="1"/>
      <w:numFmt w:val="bullet"/>
      <w:lvlText w:val=""/>
      <w:lvlJc w:val="left"/>
      <w:pPr>
        <w:ind w:left="2160" w:hanging="360"/>
      </w:pPr>
      <w:rPr>
        <w:rFonts w:ascii="Wingdings" w:hAnsi="Wingdings" w:hint="default"/>
      </w:rPr>
    </w:lvl>
    <w:lvl w:ilvl="3" w:tplc="0548D80A">
      <w:start w:val="1"/>
      <w:numFmt w:val="bullet"/>
      <w:lvlText w:val=""/>
      <w:lvlJc w:val="left"/>
      <w:pPr>
        <w:ind w:left="2880" w:hanging="360"/>
      </w:pPr>
      <w:rPr>
        <w:rFonts w:ascii="Symbol" w:hAnsi="Symbol" w:hint="default"/>
      </w:rPr>
    </w:lvl>
    <w:lvl w:ilvl="4" w:tplc="A8786E78">
      <w:start w:val="1"/>
      <w:numFmt w:val="bullet"/>
      <w:lvlText w:val="o"/>
      <w:lvlJc w:val="left"/>
      <w:pPr>
        <w:ind w:left="3600" w:hanging="360"/>
      </w:pPr>
      <w:rPr>
        <w:rFonts w:ascii="Courier New" w:hAnsi="Courier New" w:hint="default"/>
      </w:rPr>
    </w:lvl>
    <w:lvl w:ilvl="5" w:tplc="619277A0">
      <w:start w:val="1"/>
      <w:numFmt w:val="bullet"/>
      <w:lvlText w:val=""/>
      <w:lvlJc w:val="left"/>
      <w:pPr>
        <w:ind w:left="4320" w:hanging="360"/>
      </w:pPr>
      <w:rPr>
        <w:rFonts w:ascii="Wingdings" w:hAnsi="Wingdings" w:hint="default"/>
      </w:rPr>
    </w:lvl>
    <w:lvl w:ilvl="6" w:tplc="92D4651A">
      <w:start w:val="1"/>
      <w:numFmt w:val="bullet"/>
      <w:lvlText w:val=""/>
      <w:lvlJc w:val="left"/>
      <w:pPr>
        <w:ind w:left="5040" w:hanging="360"/>
      </w:pPr>
      <w:rPr>
        <w:rFonts w:ascii="Symbol" w:hAnsi="Symbol" w:hint="default"/>
      </w:rPr>
    </w:lvl>
    <w:lvl w:ilvl="7" w:tplc="19E612C6">
      <w:start w:val="1"/>
      <w:numFmt w:val="bullet"/>
      <w:lvlText w:val="o"/>
      <w:lvlJc w:val="left"/>
      <w:pPr>
        <w:ind w:left="5760" w:hanging="360"/>
      </w:pPr>
      <w:rPr>
        <w:rFonts w:ascii="Courier New" w:hAnsi="Courier New" w:hint="default"/>
      </w:rPr>
    </w:lvl>
    <w:lvl w:ilvl="8" w:tplc="742899B0">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832E21"/>
    <w:rsid w:val="000B7E46"/>
    <w:rsid w:val="00146BB3"/>
    <w:rsid w:val="001A44E5"/>
    <w:rsid w:val="001E046F"/>
    <w:rsid w:val="00224077"/>
    <w:rsid w:val="002A38EF"/>
    <w:rsid w:val="00374978"/>
    <w:rsid w:val="003843C2"/>
    <w:rsid w:val="004122F9"/>
    <w:rsid w:val="0042771F"/>
    <w:rsid w:val="0046092D"/>
    <w:rsid w:val="0047111A"/>
    <w:rsid w:val="0047506E"/>
    <w:rsid w:val="004C1ED5"/>
    <w:rsid w:val="00553BBA"/>
    <w:rsid w:val="005D4CC4"/>
    <w:rsid w:val="00625587"/>
    <w:rsid w:val="00674DAE"/>
    <w:rsid w:val="006A4FBC"/>
    <w:rsid w:val="006E6486"/>
    <w:rsid w:val="0072740B"/>
    <w:rsid w:val="00792C4B"/>
    <w:rsid w:val="007B1D35"/>
    <w:rsid w:val="00826EB7"/>
    <w:rsid w:val="00884246"/>
    <w:rsid w:val="008B16AA"/>
    <w:rsid w:val="008C52D3"/>
    <w:rsid w:val="00906A2A"/>
    <w:rsid w:val="009600CA"/>
    <w:rsid w:val="00966B63"/>
    <w:rsid w:val="00A13F55"/>
    <w:rsid w:val="00B14994"/>
    <w:rsid w:val="00D12AE9"/>
    <w:rsid w:val="00DD7ECF"/>
    <w:rsid w:val="00E61785"/>
    <w:rsid w:val="00E84FAD"/>
    <w:rsid w:val="00F94AFD"/>
    <w:rsid w:val="00FE1EEC"/>
    <w:rsid w:val="017BD35A"/>
    <w:rsid w:val="0B832E21"/>
    <w:rsid w:val="0DC13002"/>
    <w:rsid w:val="10FBF96E"/>
    <w:rsid w:val="20BC52BA"/>
    <w:rsid w:val="2697B862"/>
    <w:rsid w:val="2FD29B20"/>
    <w:rsid w:val="32763343"/>
    <w:rsid w:val="3FE96AB8"/>
    <w:rsid w:val="4BF52D21"/>
    <w:rsid w:val="76070A3F"/>
    <w:rsid w:val="765408E3"/>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32E21"/>
  <w15:chartTrackingRefBased/>
  <w15:docId w15:val="{05F2A33B-FB4E-4587-9837-A5984131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pPr>
      <w:ind w:left="720"/>
      <w:contextualSpacing/>
    </w:pPr>
  </w:style>
  <w:style w:type="paragraph" w:styleId="Kommentinteksti">
    <w:name w:val="annotation text"/>
    <w:basedOn w:val="Normaali"/>
    <w:link w:val="KommentintekstiChar"/>
    <w:uiPriority w:val="99"/>
    <w:semiHidden/>
    <w:unhideWhenUsed/>
    <w:pPr>
      <w:spacing w:line="240" w:lineRule="auto"/>
    </w:pPr>
    <w:rPr>
      <w:sz w:val="20"/>
      <w:szCs w:val="20"/>
    </w:rPr>
  </w:style>
  <w:style w:type="character" w:customStyle="1" w:styleId="KommentintekstiChar">
    <w:name w:val="Kommentin teksti Char"/>
    <w:basedOn w:val="Kappaleenoletusfontti"/>
    <w:link w:val="Kommentinteksti"/>
    <w:uiPriority w:val="99"/>
    <w:semiHidden/>
    <w:rPr>
      <w:sz w:val="20"/>
      <w:szCs w:val="20"/>
    </w:rPr>
  </w:style>
  <w:style w:type="character" w:styleId="Kommentinviite">
    <w:name w:val="annotation reference"/>
    <w:basedOn w:val="Kappaleenoletusfontti"/>
    <w:uiPriority w:val="99"/>
    <w:semiHidden/>
    <w:unhideWhenUsed/>
    <w:rPr>
      <w:sz w:val="16"/>
      <w:szCs w:val="16"/>
    </w:rPr>
  </w:style>
  <w:style w:type="paragraph" w:styleId="Seliteteksti">
    <w:name w:val="Balloon Text"/>
    <w:basedOn w:val="Normaali"/>
    <w:link w:val="SelitetekstiChar"/>
    <w:uiPriority w:val="99"/>
    <w:semiHidden/>
    <w:unhideWhenUsed/>
    <w:rsid w:val="00674DAE"/>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74DAE"/>
    <w:rPr>
      <w:rFonts w:ascii="Segoe UI" w:hAnsi="Segoe UI" w:cs="Segoe UI"/>
      <w:sz w:val="18"/>
      <w:szCs w:val="18"/>
    </w:rPr>
  </w:style>
  <w:style w:type="paragraph" w:styleId="Kommentinotsikko">
    <w:name w:val="annotation subject"/>
    <w:basedOn w:val="Kommentinteksti"/>
    <w:next w:val="Kommentinteksti"/>
    <w:link w:val="KommentinotsikkoChar"/>
    <w:uiPriority w:val="99"/>
    <w:semiHidden/>
    <w:unhideWhenUsed/>
    <w:rsid w:val="006A4FBC"/>
    <w:rPr>
      <w:b/>
      <w:bCs/>
    </w:rPr>
  </w:style>
  <w:style w:type="character" w:customStyle="1" w:styleId="KommentinotsikkoChar">
    <w:name w:val="Kommentin otsikko Char"/>
    <w:basedOn w:val="KommentintekstiChar"/>
    <w:link w:val="Kommentinotsikko"/>
    <w:uiPriority w:val="99"/>
    <w:semiHidden/>
    <w:rsid w:val="006A4FBC"/>
    <w:rPr>
      <w:b/>
      <w:bCs/>
      <w:sz w:val="20"/>
      <w:szCs w:val="20"/>
    </w:rPr>
  </w:style>
  <w:style w:type="character" w:styleId="Hyperlinkki">
    <w:name w:val="Hyperlink"/>
    <w:basedOn w:val="Kappaleenoletusfontti"/>
    <w:uiPriority w:val="99"/>
    <w:unhideWhenUsed/>
    <w:rsid w:val="00D12AE9"/>
    <w:rPr>
      <w:color w:val="0563C1" w:themeColor="hyperlink"/>
      <w:u w:val="single"/>
    </w:rPr>
  </w:style>
  <w:style w:type="character" w:styleId="Ratkaisematonmaininta">
    <w:name w:val="Unresolved Mention"/>
    <w:basedOn w:val="Kappaleenoletusfontti"/>
    <w:uiPriority w:val="99"/>
    <w:semiHidden/>
    <w:unhideWhenUsed/>
    <w:rsid w:val="00FE1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martina.marti@cultureforall.fi" TargetMode="External"/><Relationship Id="rId4" Type="http://schemas.openxmlformats.org/officeDocument/2006/relationships/customXml" Target="../customXml/item4.xml"/><Relationship Id="rId9" Type="http://schemas.openxmlformats.org/officeDocument/2006/relationships/hyperlink" Target="mailto:rita.paqvalen@cultureforall.f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82EE59FF55D0D448F9C098B3EFB1E1A" ma:contentTypeVersion="5" ma:contentTypeDescription="Luo uusi asiakirja." ma:contentTypeScope="" ma:versionID="efd66ead2926201c4ed52cdc11057258">
  <xsd:schema xmlns:xsd="http://www.w3.org/2001/XMLSchema" xmlns:xs="http://www.w3.org/2001/XMLSchema" xmlns:p="http://schemas.microsoft.com/office/2006/metadata/properties" xmlns:ns2="52fd1b39-61b7-4fcc-b001-81ba11530799" targetNamespace="http://schemas.microsoft.com/office/2006/metadata/properties" ma:root="true" ma:fieldsID="26b9b934d67d33e64a62509189c3c666" ns2:_="">
    <xsd:import namespace="52fd1b39-61b7-4fcc-b001-81ba11530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d1b39-61b7-4fcc-b001-81ba11530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7175F-A972-4EC2-B5AC-5ADBA89CEF0B}">
  <ds:schemaRefs>
    <ds:schemaRef ds:uri="http://schemas.microsoft.com/sharepoint/v3/contenttype/forms"/>
  </ds:schemaRefs>
</ds:datastoreItem>
</file>

<file path=customXml/itemProps2.xml><?xml version="1.0" encoding="utf-8"?>
<ds:datastoreItem xmlns:ds="http://schemas.openxmlformats.org/officeDocument/2006/customXml" ds:itemID="{9C176779-8488-4073-AF6D-FDF4567246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78C87A-1278-4A1E-A6D6-6485925B8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d1b39-61b7-4fcc-b001-81ba11530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7FB49C-5352-4A2E-BD01-87BA0CC8B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337</Words>
  <Characters>2738</Characters>
  <Application>Microsoft Office Word</Application>
  <DocSecurity>0</DocSecurity>
  <Lines>22</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Marti</dc:creator>
  <cp:keywords/>
  <dc:description/>
  <cp:lastModifiedBy>Martina Marti</cp:lastModifiedBy>
  <cp:revision>36</cp:revision>
  <dcterms:created xsi:type="dcterms:W3CDTF">2018-12-04T13:40:00Z</dcterms:created>
  <dcterms:modified xsi:type="dcterms:W3CDTF">2019-02-14T08:41:00Z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0x010100882EE59FF55D0D448F9C098B3EFB1E1A</vt:lpwstr>
  </property>
</Properties>
</file>