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75927" w14:textId="79709E44" w:rsidR="002233AA" w:rsidRPr="000863A1" w:rsidRDefault="002233AA" w:rsidP="002233AA">
      <w:pPr>
        <w:rPr>
          <w:b/>
          <w:bCs/>
          <w:sz w:val="40"/>
          <w:szCs w:val="40"/>
          <w:lang w:val="en-US"/>
        </w:rPr>
      </w:pPr>
      <w:r w:rsidRPr="000863A1">
        <w:rPr>
          <w:b/>
          <w:bCs/>
          <w:sz w:val="40"/>
          <w:szCs w:val="40"/>
          <w:lang w:val="en-US"/>
        </w:rPr>
        <w:t xml:space="preserve">The Equal </w:t>
      </w:r>
      <w:r w:rsidR="00891AFE">
        <w:rPr>
          <w:b/>
          <w:bCs/>
          <w:sz w:val="40"/>
          <w:szCs w:val="40"/>
          <w:lang w:val="en-US"/>
        </w:rPr>
        <w:t>Artist’s</w:t>
      </w:r>
      <w:r w:rsidRPr="000863A1">
        <w:rPr>
          <w:b/>
          <w:bCs/>
          <w:sz w:val="40"/>
          <w:szCs w:val="40"/>
          <w:lang w:val="en-US"/>
        </w:rPr>
        <w:t xml:space="preserve"> Path</w:t>
      </w:r>
    </w:p>
    <w:p w14:paraId="2093F301" w14:textId="77777777" w:rsidR="002233AA" w:rsidRPr="000863A1" w:rsidRDefault="002233AA" w:rsidP="002233AA">
      <w:pPr>
        <w:rPr>
          <w:b/>
          <w:bCs/>
          <w:sz w:val="32"/>
          <w:szCs w:val="32"/>
          <w:lang w:val="en-US"/>
        </w:rPr>
      </w:pPr>
      <w:r w:rsidRPr="000863A1">
        <w:rPr>
          <w:b/>
          <w:bCs/>
          <w:sz w:val="32"/>
          <w:szCs w:val="32"/>
          <w:lang w:val="en-US"/>
        </w:rPr>
        <w:t>from the point of view of diversity</w:t>
      </w:r>
    </w:p>
    <w:p w14:paraId="66DE2BED" w14:textId="77777777" w:rsidR="002233AA" w:rsidRPr="00877B5C" w:rsidRDefault="002233AA" w:rsidP="002233AA">
      <w:pPr>
        <w:rPr>
          <w:b/>
          <w:bCs/>
          <w:lang w:val="en-US"/>
        </w:rPr>
      </w:pPr>
    </w:p>
    <w:p w14:paraId="18BDCA2B" w14:textId="77777777" w:rsidR="008817B0" w:rsidRPr="000F791D" w:rsidRDefault="008817B0" w:rsidP="008817B0">
      <w:pPr>
        <w:rPr>
          <w:lang w:val="en-US"/>
        </w:rPr>
      </w:pPr>
      <w:r w:rsidRPr="000F791D">
        <w:rPr>
          <w:lang w:val="en-US"/>
        </w:rPr>
        <w:t>This factsheet contains recommendations for measures promoting the equal participation of artists and cultural workers of non-Finnish origin or with minority background.</w:t>
      </w:r>
    </w:p>
    <w:p w14:paraId="44018D17" w14:textId="77777777" w:rsidR="008817B0" w:rsidRPr="000F791D" w:rsidRDefault="008817B0" w:rsidP="008817B0">
      <w:pPr>
        <w:rPr>
          <w:lang w:val="en-US"/>
        </w:rPr>
      </w:pPr>
    </w:p>
    <w:p w14:paraId="0A8E9169" w14:textId="77777777" w:rsidR="008817B0" w:rsidRPr="000F791D" w:rsidRDefault="008817B0" w:rsidP="008817B0">
      <w:pPr>
        <w:rPr>
          <w:lang w:val="en-US"/>
        </w:rPr>
      </w:pPr>
      <w:r w:rsidRPr="000F791D">
        <w:rPr>
          <w:lang w:val="en-US"/>
        </w:rPr>
        <w:t>In an equal arts and cultural field everyone can participate by creating, experiencing and having a say. Every individual has the opportunity to aspire to a profession in arts and culture.</w:t>
      </w:r>
    </w:p>
    <w:p w14:paraId="1A6D2BC2" w14:textId="77777777" w:rsidR="008817B0" w:rsidRPr="000F791D" w:rsidRDefault="008817B0" w:rsidP="008817B0">
      <w:pPr>
        <w:rPr>
          <w:lang w:val="en-US"/>
        </w:rPr>
      </w:pPr>
      <w:r w:rsidRPr="000F791D">
        <w:rPr>
          <w:lang w:val="en-US"/>
        </w:rPr>
        <w:t>What are the concrete factors creating opportunities and where do the obstacles come from? How do different actors within society affect the opening or closing of doors? What are the thresholds an artist moving from another country, with a disability or from another minority background faces during their journey from childhood to adulthood?</w:t>
      </w:r>
    </w:p>
    <w:p w14:paraId="41315461" w14:textId="77777777" w:rsidR="002233AA" w:rsidRPr="00877B5C" w:rsidRDefault="002233AA" w:rsidP="002233AA">
      <w:pPr>
        <w:rPr>
          <w:b/>
          <w:sz w:val="24"/>
          <w:szCs w:val="24"/>
          <w:lang w:val="en-US"/>
        </w:rPr>
      </w:pPr>
      <w:r w:rsidRPr="00877B5C">
        <w:rPr>
          <w:b/>
          <w:sz w:val="24"/>
          <w:szCs w:val="24"/>
          <w:lang w:val="en-US"/>
        </w:rPr>
        <w:t>For whom is an artistic path possible?</w:t>
      </w:r>
    </w:p>
    <w:p w14:paraId="0C3A780C" w14:textId="77777777" w:rsidR="002233AA" w:rsidRDefault="002233AA" w:rsidP="32763343">
      <w:pPr>
        <w:rPr>
          <w:rFonts w:eastAsiaTheme="minorEastAsia"/>
          <w:b/>
          <w:bCs/>
          <w:sz w:val="32"/>
          <w:szCs w:val="32"/>
          <w:lang w:val="en-US"/>
        </w:rPr>
      </w:pPr>
    </w:p>
    <w:p w14:paraId="3DE686A5" w14:textId="77777777" w:rsidR="00BF49CE" w:rsidRPr="00DD041E" w:rsidRDefault="00BF49CE" w:rsidP="00BF49CE">
      <w:pPr>
        <w:rPr>
          <w:rFonts w:eastAsiaTheme="minorEastAsia"/>
          <w:b/>
          <w:bCs/>
          <w:sz w:val="32"/>
          <w:szCs w:val="32"/>
          <w:lang w:val="en-US"/>
        </w:rPr>
      </w:pPr>
      <w:r w:rsidRPr="00DD041E">
        <w:rPr>
          <w:rFonts w:eastAsiaTheme="minorEastAsia"/>
          <w:b/>
          <w:bCs/>
          <w:sz w:val="32"/>
          <w:szCs w:val="32"/>
          <w:lang w:val="en-US"/>
        </w:rPr>
        <w:t>PROMOTING EQUALITY</w:t>
      </w:r>
    </w:p>
    <w:p w14:paraId="4FC844A1" w14:textId="77777777" w:rsidR="00BF49CE" w:rsidRPr="00DD041E" w:rsidRDefault="00BF49CE" w:rsidP="00BF49CE">
      <w:pPr>
        <w:pStyle w:val="Luettelokappale"/>
        <w:numPr>
          <w:ilvl w:val="0"/>
          <w:numId w:val="1"/>
        </w:numPr>
        <w:ind w:left="426"/>
        <w:rPr>
          <w:sz w:val="24"/>
          <w:szCs w:val="24"/>
          <w:lang w:val="en-US"/>
        </w:rPr>
      </w:pPr>
      <w:r w:rsidRPr="00DD041E">
        <w:rPr>
          <w:rFonts w:eastAsiaTheme="minorEastAsia"/>
          <w:sz w:val="24"/>
          <w:szCs w:val="24"/>
          <w:lang w:val="en-US"/>
        </w:rPr>
        <w:t>Career and employment opportunities are to be secured – not only opportunities for hobbies</w:t>
      </w:r>
    </w:p>
    <w:p w14:paraId="50FDA26A" w14:textId="77777777" w:rsidR="00BF49CE" w:rsidRPr="00DD041E" w:rsidRDefault="00BF49CE" w:rsidP="00BF49CE">
      <w:pPr>
        <w:pStyle w:val="Luettelokappale"/>
        <w:ind w:left="426"/>
        <w:rPr>
          <w:sz w:val="24"/>
          <w:szCs w:val="24"/>
          <w:lang w:val="en-US"/>
        </w:rPr>
      </w:pPr>
    </w:p>
    <w:p w14:paraId="2D4C92C0" w14:textId="77777777" w:rsidR="00BF49CE" w:rsidRPr="00DD041E" w:rsidRDefault="00BF49CE" w:rsidP="00BF49CE">
      <w:pPr>
        <w:pStyle w:val="Luettelokappale"/>
        <w:numPr>
          <w:ilvl w:val="0"/>
          <w:numId w:val="5"/>
        </w:numPr>
        <w:rPr>
          <w:sz w:val="24"/>
          <w:szCs w:val="24"/>
          <w:lang w:val="en-US"/>
        </w:rPr>
      </w:pPr>
      <w:r w:rsidRPr="00DD041E">
        <w:rPr>
          <w:rFonts w:eastAsiaTheme="minorEastAsia"/>
          <w:sz w:val="24"/>
          <w:szCs w:val="24"/>
          <w:lang w:val="en-US"/>
        </w:rPr>
        <w:t>Arts and culture institutions should be encouraged to promote cultural diversity through their staff and recruitment policies by employing workers of non-Finnish origin or background.</w:t>
      </w:r>
    </w:p>
    <w:p w14:paraId="6DA6AC36" w14:textId="77777777" w:rsidR="00BF49CE" w:rsidRPr="00DD041E" w:rsidRDefault="00BF49CE" w:rsidP="00BF49CE">
      <w:pPr>
        <w:pStyle w:val="Luettelokappale"/>
        <w:numPr>
          <w:ilvl w:val="0"/>
          <w:numId w:val="5"/>
        </w:numPr>
        <w:rPr>
          <w:sz w:val="24"/>
          <w:szCs w:val="24"/>
          <w:lang w:val="en-US"/>
        </w:rPr>
      </w:pPr>
      <w:r w:rsidRPr="00DD041E">
        <w:rPr>
          <w:rFonts w:eastAsiaTheme="minorEastAsia"/>
          <w:sz w:val="24"/>
          <w:szCs w:val="24"/>
          <w:lang w:val="en-US"/>
        </w:rPr>
        <w:t xml:space="preserve">The artistic cooperation between artists and cultural workers from both minority and majority groups should be increased in order to promote everyone’s participation in mainstream organizations. </w:t>
      </w:r>
    </w:p>
    <w:p w14:paraId="2E297301" w14:textId="77777777" w:rsidR="00BF49CE" w:rsidRPr="00DD041E" w:rsidRDefault="00BF49CE" w:rsidP="00BF49CE">
      <w:pPr>
        <w:pStyle w:val="Luettelokappale"/>
        <w:numPr>
          <w:ilvl w:val="0"/>
          <w:numId w:val="5"/>
        </w:numPr>
        <w:rPr>
          <w:sz w:val="24"/>
          <w:szCs w:val="24"/>
          <w:lang w:val="en-US"/>
        </w:rPr>
      </w:pPr>
      <w:r w:rsidRPr="00DD041E">
        <w:rPr>
          <w:rFonts w:eastAsiaTheme="minorEastAsia"/>
          <w:sz w:val="24"/>
          <w:szCs w:val="24"/>
          <w:lang w:val="en-US"/>
        </w:rPr>
        <w:t xml:space="preserve">Eligibility criteria concerning language skills should be removed in work tasks where knowledge of the Finnish and/or Swedish language is not required for carrying out the actual work. Arts and culture institutions should be encouraged to provide language courses for employees of non-Finnish origin or background. </w:t>
      </w:r>
    </w:p>
    <w:p w14:paraId="072DA9AF" w14:textId="77777777" w:rsidR="00BF49CE" w:rsidRPr="00DD041E" w:rsidRDefault="00BF49CE" w:rsidP="00BF49CE">
      <w:pPr>
        <w:pStyle w:val="Luettelokappale"/>
        <w:numPr>
          <w:ilvl w:val="0"/>
          <w:numId w:val="5"/>
        </w:numPr>
        <w:rPr>
          <w:sz w:val="24"/>
          <w:szCs w:val="24"/>
          <w:lang w:val="en-US"/>
        </w:rPr>
      </w:pPr>
      <w:r w:rsidRPr="00DD041E">
        <w:rPr>
          <w:rFonts w:eastAsiaTheme="minorEastAsia"/>
          <w:sz w:val="24"/>
          <w:szCs w:val="24"/>
          <w:lang w:val="en-US"/>
        </w:rPr>
        <w:t xml:space="preserve">Cultural diversity should be taken into consideration as an important criterion in the amendment of the State subsidies system. </w:t>
      </w:r>
    </w:p>
    <w:p w14:paraId="7DD35A83" w14:textId="77777777" w:rsidR="00BF49CE" w:rsidRPr="00DD041E" w:rsidRDefault="00BF49CE" w:rsidP="00BF49CE">
      <w:pPr>
        <w:pStyle w:val="Luettelokappale"/>
        <w:numPr>
          <w:ilvl w:val="0"/>
          <w:numId w:val="5"/>
        </w:numPr>
        <w:rPr>
          <w:sz w:val="24"/>
          <w:szCs w:val="24"/>
          <w:lang w:val="en-US"/>
        </w:rPr>
      </w:pPr>
      <w:r w:rsidRPr="00DD041E">
        <w:rPr>
          <w:rFonts w:eastAsiaTheme="minorEastAsia"/>
          <w:sz w:val="24"/>
          <w:szCs w:val="24"/>
          <w:lang w:val="en-US"/>
        </w:rPr>
        <w:t>Cultural services for children with minority backgrounds should be strengthened by recruiting art educators and artists of non-Finnish origin or background to work with the children in their native languages.</w:t>
      </w:r>
    </w:p>
    <w:p w14:paraId="30445FC8" w14:textId="77777777" w:rsidR="00BF49CE" w:rsidRPr="00DD041E" w:rsidRDefault="00BF49CE" w:rsidP="00BF49CE">
      <w:pPr>
        <w:pStyle w:val="Luettelokappale"/>
        <w:rPr>
          <w:sz w:val="24"/>
          <w:szCs w:val="24"/>
          <w:lang w:val="en-US"/>
        </w:rPr>
      </w:pPr>
      <w:r w:rsidRPr="00DD041E">
        <w:rPr>
          <w:sz w:val="24"/>
          <w:szCs w:val="24"/>
          <w:lang w:val="en-US"/>
        </w:rPr>
        <w:t xml:space="preserve"> </w:t>
      </w:r>
    </w:p>
    <w:p w14:paraId="4A1B4FCD" w14:textId="77777777" w:rsidR="00BF49CE" w:rsidRPr="00DD041E" w:rsidRDefault="00BF49CE" w:rsidP="00BF49CE">
      <w:pPr>
        <w:pStyle w:val="Luettelokappale"/>
        <w:numPr>
          <w:ilvl w:val="0"/>
          <w:numId w:val="1"/>
        </w:numPr>
        <w:ind w:left="426"/>
        <w:rPr>
          <w:sz w:val="24"/>
          <w:szCs w:val="24"/>
          <w:lang w:val="en-US"/>
        </w:rPr>
      </w:pPr>
      <w:r w:rsidRPr="00DD041E">
        <w:rPr>
          <w:rFonts w:eastAsiaTheme="minorEastAsia"/>
          <w:sz w:val="24"/>
          <w:szCs w:val="24"/>
          <w:lang w:val="en-US"/>
        </w:rPr>
        <w:t xml:space="preserve">Representation and participation in decision-making processes is to be ensured. </w:t>
      </w:r>
    </w:p>
    <w:p w14:paraId="14D144A4" w14:textId="77777777" w:rsidR="00BF49CE" w:rsidRPr="00DD041E" w:rsidRDefault="00BF49CE" w:rsidP="00BF49CE">
      <w:pPr>
        <w:pStyle w:val="Luettelokappale"/>
        <w:rPr>
          <w:sz w:val="24"/>
          <w:szCs w:val="24"/>
          <w:lang w:val="en-US"/>
        </w:rPr>
      </w:pPr>
    </w:p>
    <w:p w14:paraId="3B4300E6" w14:textId="77777777" w:rsidR="00BF49CE" w:rsidRPr="00DD041E" w:rsidRDefault="00BF49CE" w:rsidP="00BF49CE">
      <w:pPr>
        <w:pStyle w:val="Luettelokappale"/>
        <w:numPr>
          <w:ilvl w:val="0"/>
          <w:numId w:val="3"/>
        </w:numPr>
        <w:rPr>
          <w:rFonts w:eastAsiaTheme="minorEastAsia"/>
          <w:sz w:val="24"/>
          <w:szCs w:val="24"/>
          <w:lang w:val="en-US"/>
        </w:rPr>
      </w:pPr>
      <w:r w:rsidRPr="00DD041E">
        <w:rPr>
          <w:rFonts w:eastAsiaTheme="minorEastAsia"/>
          <w:sz w:val="24"/>
          <w:szCs w:val="24"/>
          <w:lang w:val="en-US"/>
        </w:rPr>
        <w:t xml:space="preserve">The representation of artists and experts of non-Finnish origin, with minority backgrounds or with disabilities must be ensured in the decision-making processes of the public arts and cultural administration, in arts councils and working groups. It </w:t>
      </w:r>
      <w:r w:rsidRPr="00DD041E">
        <w:rPr>
          <w:rFonts w:eastAsiaTheme="minorEastAsia"/>
          <w:sz w:val="24"/>
          <w:szCs w:val="24"/>
          <w:lang w:val="en-US"/>
        </w:rPr>
        <w:lastRenderedPageBreak/>
        <w:t xml:space="preserve">should also be possible to use languages other than Finnish and Swedish in the above-mentioned processes. </w:t>
      </w:r>
    </w:p>
    <w:p w14:paraId="633128FE" w14:textId="45585493" w:rsidR="00D12AE9" w:rsidRDefault="00D12AE9" w:rsidP="00D12AE9">
      <w:pPr>
        <w:rPr>
          <w:rFonts w:ascii="Calibri" w:eastAsia="Calibri" w:hAnsi="Calibri" w:cs="Calibri"/>
          <w:b/>
          <w:sz w:val="32"/>
          <w:szCs w:val="32"/>
          <w:lang w:val="en-US"/>
        </w:rPr>
      </w:pPr>
      <w:bookmarkStart w:id="0" w:name="_GoBack"/>
      <w:bookmarkEnd w:id="0"/>
    </w:p>
    <w:p w14:paraId="008E098F" w14:textId="77777777" w:rsidR="00F178EC" w:rsidRPr="00372D66" w:rsidRDefault="00F178EC" w:rsidP="00F178EC">
      <w:pPr>
        <w:rPr>
          <w:lang w:val="en-US"/>
        </w:rPr>
      </w:pPr>
      <w:r w:rsidRPr="00372D66">
        <w:rPr>
          <w:lang w:val="en-US"/>
        </w:rPr>
        <w:t>The aim of the Culture for All Service is an equal cultural field. We support actors within the arts and cultural sector in questions related to accessibility, diversity and equality. We distribute information, organize trainings and discussions and coordinate different projects.</w:t>
      </w:r>
    </w:p>
    <w:p w14:paraId="64116A3F" w14:textId="77777777" w:rsidR="00F178EC" w:rsidRPr="00372D66" w:rsidRDefault="00F178EC" w:rsidP="00F178EC">
      <w:pPr>
        <w:rPr>
          <w:lang w:val="en-US"/>
        </w:rPr>
      </w:pPr>
      <w:r w:rsidRPr="00372D66">
        <w:rPr>
          <w:lang w:val="en-US"/>
        </w:rPr>
        <w:t xml:space="preserve">The Culture for All Service is maintained by the association </w:t>
      </w:r>
      <w:proofErr w:type="spellStart"/>
      <w:r w:rsidRPr="00372D66">
        <w:rPr>
          <w:lang w:val="en-US"/>
        </w:rPr>
        <w:t>Yhdenvertaisen</w:t>
      </w:r>
      <w:proofErr w:type="spellEnd"/>
      <w:r w:rsidRPr="00372D66">
        <w:rPr>
          <w:lang w:val="en-US"/>
        </w:rPr>
        <w:t xml:space="preserve"> </w:t>
      </w:r>
      <w:proofErr w:type="spellStart"/>
      <w:r w:rsidRPr="00372D66">
        <w:rPr>
          <w:lang w:val="en-US"/>
        </w:rPr>
        <w:t>kulttuurin</w:t>
      </w:r>
      <w:proofErr w:type="spellEnd"/>
      <w:r w:rsidRPr="00372D66">
        <w:rPr>
          <w:lang w:val="en-US"/>
        </w:rPr>
        <w:t xml:space="preserve"> </w:t>
      </w:r>
      <w:proofErr w:type="spellStart"/>
      <w:r w:rsidRPr="00372D66">
        <w:rPr>
          <w:lang w:val="en-US"/>
        </w:rPr>
        <w:t>puolesta</w:t>
      </w:r>
      <w:proofErr w:type="spellEnd"/>
      <w:r w:rsidRPr="00372D66">
        <w:rPr>
          <w:lang w:val="en-US"/>
        </w:rPr>
        <w:t xml:space="preserve"> ry. The association’s members are umbrella organizations in the art field. The people working in our office are experts in accessibility and diversity in arts and culture.</w:t>
      </w:r>
    </w:p>
    <w:p w14:paraId="0B25CEAE" w14:textId="0777E0BA" w:rsidR="00F178EC" w:rsidRDefault="00F178EC" w:rsidP="00F178EC">
      <w:pPr>
        <w:rPr>
          <w:lang w:val="en-US"/>
        </w:rPr>
      </w:pPr>
    </w:p>
    <w:p w14:paraId="1CF4EE07" w14:textId="77777777" w:rsidR="00963EE1" w:rsidRPr="00372D66" w:rsidRDefault="00963EE1" w:rsidP="00F178EC">
      <w:pPr>
        <w:rPr>
          <w:lang w:val="en-US"/>
        </w:rPr>
      </w:pPr>
    </w:p>
    <w:p w14:paraId="44769558" w14:textId="77777777" w:rsidR="00F178EC" w:rsidRPr="00372D66" w:rsidRDefault="00F178EC" w:rsidP="00F178EC">
      <w:pPr>
        <w:rPr>
          <w:lang w:val="en-US"/>
        </w:rPr>
      </w:pPr>
      <w:r w:rsidRPr="00372D66">
        <w:rPr>
          <w:lang w:val="en-US"/>
        </w:rPr>
        <w:t xml:space="preserve">More information about us and our activities: </w:t>
      </w:r>
      <w:r w:rsidRPr="00372D66">
        <w:rPr>
          <w:rStyle w:val="Hyperlinkki"/>
          <w:rFonts w:ascii="Calibri" w:eastAsia="Calibri" w:hAnsi="Calibri" w:cs="Calibri"/>
          <w:color w:val="0563C1"/>
          <w:lang w:val="en-US"/>
        </w:rPr>
        <w:t>www.kulttuuriakaikille.fi</w:t>
      </w:r>
    </w:p>
    <w:p w14:paraId="144C2A49" w14:textId="77777777" w:rsidR="00F178EC" w:rsidRPr="00372D66" w:rsidRDefault="00F178EC" w:rsidP="00F178EC">
      <w:pPr>
        <w:rPr>
          <w:rFonts w:ascii="Calibri" w:eastAsia="Calibri" w:hAnsi="Calibri" w:cs="Calibri"/>
          <w:lang w:val="en-US"/>
        </w:rPr>
      </w:pPr>
    </w:p>
    <w:p w14:paraId="48FEF9C7" w14:textId="77777777" w:rsidR="00F178EC" w:rsidRPr="00372D66" w:rsidRDefault="00F178EC" w:rsidP="00F178EC">
      <w:pPr>
        <w:rPr>
          <w:rFonts w:ascii="Calibri" w:eastAsia="Calibri" w:hAnsi="Calibri" w:cs="Calibri"/>
          <w:lang w:val="en-US"/>
        </w:rPr>
      </w:pPr>
      <w:r w:rsidRPr="00372D66">
        <w:rPr>
          <w:rFonts w:ascii="Calibri" w:eastAsia="Calibri" w:hAnsi="Calibri" w:cs="Calibri"/>
          <w:lang w:val="en-US"/>
        </w:rPr>
        <w:t>Contact us:</w:t>
      </w:r>
    </w:p>
    <w:p w14:paraId="09456DDB" w14:textId="77777777" w:rsidR="009A6A74" w:rsidRDefault="00F178EC" w:rsidP="00CC4A96">
      <w:pPr>
        <w:spacing w:after="0"/>
        <w:rPr>
          <w:rFonts w:ascii="Calibri" w:eastAsia="Calibri" w:hAnsi="Calibri" w:cs="Calibri"/>
          <w:lang w:val="en-US"/>
        </w:rPr>
      </w:pPr>
      <w:r w:rsidRPr="00372D66">
        <w:rPr>
          <w:rFonts w:ascii="Calibri" w:eastAsia="Calibri" w:hAnsi="Calibri" w:cs="Calibri"/>
          <w:lang w:val="en-US"/>
        </w:rPr>
        <w:t>Executive Director Rita Paqvalén</w:t>
      </w:r>
    </w:p>
    <w:p w14:paraId="4F4B7547" w14:textId="4963C0C8" w:rsidR="009A6A74" w:rsidRDefault="00BF49CE" w:rsidP="00CC4A96">
      <w:pPr>
        <w:spacing w:after="0"/>
        <w:rPr>
          <w:rFonts w:ascii="Calibri" w:eastAsia="Calibri" w:hAnsi="Calibri" w:cs="Calibri"/>
          <w:lang w:val="en-US"/>
        </w:rPr>
      </w:pPr>
      <w:hyperlink r:id="rId9" w:history="1">
        <w:r w:rsidR="009A6A74" w:rsidRPr="00AA5549">
          <w:rPr>
            <w:rStyle w:val="Hyperlinkki"/>
            <w:rFonts w:ascii="Calibri" w:eastAsia="Calibri" w:hAnsi="Calibri" w:cs="Calibri"/>
            <w:lang w:val="en-US"/>
          </w:rPr>
          <w:t>rita.paqvalen@cultureforall.fi</w:t>
        </w:r>
      </w:hyperlink>
    </w:p>
    <w:p w14:paraId="78C1172A" w14:textId="6F81529E" w:rsidR="00F178EC" w:rsidRPr="00372D66" w:rsidRDefault="00F178EC" w:rsidP="00CC4A96">
      <w:pPr>
        <w:spacing w:after="0"/>
        <w:rPr>
          <w:rFonts w:ascii="Calibri" w:eastAsia="Calibri" w:hAnsi="Calibri" w:cs="Calibri"/>
          <w:lang w:val="en-US"/>
        </w:rPr>
      </w:pPr>
      <w:r w:rsidRPr="00372D66">
        <w:rPr>
          <w:rFonts w:ascii="Calibri" w:eastAsia="Calibri" w:hAnsi="Calibri" w:cs="Calibri"/>
          <w:lang w:val="en-US"/>
        </w:rPr>
        <w:t>040 674 3528</w:t>
      </w:r>
    </w:p>
    <w:p w14:paraId="59E8D86D" w14:textId="77777777" w:rsidR="009A6A74" w:rsidRDefault="009A6A74" w:rsidP="00F178EC">
      <w:pPr>
        <w:rPr>
          <w:rFonts w:ascii="Calibri" w:eastAsia="Calibri" w:hAnsi="Calibri" w:cs="Calibri"/>
          <w:lang w:val="en-US"/>
        </w:rPr>
      </w:pPr>
    </w:p>
    <w:p w14:paraId="59220458" w14:textId="12E79918" w:rsidR="009A6A74" w:rsidRDefault="00F178EC" w:rsidP="00CC4A96">
      <w:pPr>
        <w:spacing w:after="0"/>
        <w:rPr>
          <w:rFonts w:ascii="Calibri" w:eastAsia="Calibri" w:hAnsi="Calibri" w:cs="Calibri"/>
          <w:lang w:val="en-US"/>
        </w:rPr>
      </w:pPr>
      <w:r w:rsidRPr="00372D66">
        <w:rPr>
          <w:rFonts w:ascii="Calibri" w:eastAsia="Calibri" w:hAnsi="Calibri" w:cs="Calibri"/>
          <w:lang w:val="en-US"/>
        </w:rPr>
        <w:t>Diversity Educator Martina Marti</w:t>
      </w:r>
    </w:p>
    <w:p w14:paraId="3B8FDBC7" w14:textId="03F9D5C3" w:rsidR="009A6A74" w:rsidRPr="009A6A74" w:rsidRDefault="00BF49CE" w:rsidP="00CC4A96">
      <w:pPr>
        <w:spacing w:after="0"/>
        <w:rPr>
          <w:rFonts w:ascii="Calibri" w:eastAsia="Calibri" w:hAnsi="Calibri" w:cs="Calibri"/>
        </w:rPr>
      </w:pPr>
      <w:hyperlink r:id="rId10" w:history="1">
        <w:r w:rsidR="009A6A74" w:rsidRPr="009A6A74">
          <w:rPr>
            <w:rStyle w:val="Hyperlinkki"/>
            <w:rFonts w:ascii="Calibri" w:eastAsia="Calibri" w:hAnsi="Calibri" w:cs="Calibri"/>
          </w:rPr>
          <w:t>martina.marti@cultureforall.fi</w:t>
        </w:r>
      </w:hyperlink>
    </w:p>
    <w:p w14:paraId="22A2983A" w14:textId="6C84BE92" w:rsidR="00F178EC" w:rsidRPr="009A6A74" w:rsidRDefault="00F178EC" w:rsidP="00CC4A96">
      <w:pPr>
        <w:spacing w:after="0"/>
        <w:rPr>
          <w:rFonts w:ascii="Calibri" w:eastAsia="Calibri" w:hAnsi="Calibri" w:cs="Calibri"/>
        </w:rPr>
      </w:pPr>
      <w:r w:rsidRPr="009A6A74">
        <w:rPr>
          <w:rFonts w:ascii="Calibri" w:eastAsia="Calibri" w:hAnsi="Calibri" w:cs="Calibri"/>
        </w:rPr>
        <w:t>040 099 7203</w:t>
      </w:r>
    </w:p>
    <w:p w14:paraId="52B6A72F" w14:textId="77777777" w:rsidR="00F178EC" w:rsidRPr="009A6A74" w:rsidRDefault="00F178EC" w:rsidP="00F178EC">
      <w:pPr>
        <w:rPr>
          <w:rFonts w:ascii="Calibri" w:eastAsia="Calibri" w:hAnsi="Calibri" w:cs="Calibri"/>
          <w:color w:val="FF0000"/>
        </w:rPr>
      </w:pPr>
    </w:p>
    <w:p w14:paraId="1D7136DB" w14:textId="77777777" w:rsidR="00B861B9" w:rsidRDefault="00B861B9" w:rsidP="00B861B9">
      <w:pPr>
        <w:rPr>
          <w:rFonts w:ascii="Calibri" w:eastAsia="Calibri" w:hAnsi="Calibri" w:cs="Calibri"/>
          <w:b/>
          <w:sz w:val="32"/>
          <w:szCs w:val="32"/>
        </w:rPr>
      </w:pPr>
      <w:r w:rsidRPr="0042771F">
        <w:rPr>
          <w:rFonts w:ascii="Calibri" w:eastAsia="Calibri" w:hAnsi="Calibri" w:cs="Calibri"/>
          <w:b/>
          <w:sz w:val="32"/>
          <w:szCs w:val="32"/>
        </w:rPr>
        <w:t>#KULTTUURIAKAIKILLE</w:t>
      </w:r>
    </w:p>
    <w:p w14:paraId="1B522D61" w14:textId="77777777" w:rsidR="00B861B9" w:rsidRDefault="00B861B9" w:rsidP="00B861B9">
      <w:pPr>
        <w:rPr>
          <w:rFonts w:ascii="Calibri" w:eastAsia="Calibri" w:hAnsi="Calibri" w:cs="Calibri"/>
          <w:b/>
          <w:sz w:val="32"/>
          <w:szCs w:val="32"/>
        </w:rPr>
      </w:pPr>
      <w:r>
        <w:rPr>
          <w:noProof/>
        </w:rPr>
        <w:drawing>
          <wp:anchor distT="0" distB="0" distL="114300" distR="114300" simplePos="0" relativeHeight="251659264" behindDoc="0" locked="0" layoutInCell="1" allowOverlap="1" wp14:anchorId="2FDBC8DA" wp14:editId="1DB52EC3">
            <wp:simplePos x="0" y="0"/>
            <wp:positionH relativeFrom="column">
              <wp:posOffset>1591310</wp:posOffset>
            </wp:positionH>
            <wp:positionV relativeFrom="paragraph">
              <wp:posOffset>244475</wp:posOffset>
            </wp:positionV>
            <wp:extent cx="2806065" cy="1017905"/>
            <wp:effectExtent l="0" t="0" r="635" b="0"/>
            <wp:wrapNone/>
            <wp:docPr id="2" name="Ku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pic:cNvPicPr/>
                  </pic:nvPicPr>
                  <pic:blipFill>
                    <a:blip r:embed="rId11">
                      <a:extLst>
                        <a:ext uri="{28A0092B-C50C-407E-A947-70E740481C1C}">
                          <a14:useLocalDpi xmlns:a14="http://schemas.microsoft.com/office/drawing/2010/main" val="0"/>
                        </a:ext>
                      </a:extLst>
                    </a:blip>
                    <a:stretch>
                      <a:fillRect/>
                    </a:stretch>
                  </pic:blipFill>
                  <pic:spPr>
                    <a:xfrm>
                      <a:off x="0" y="0"/>
                      <a:ext cx="2806065" cy="1017905"/>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noProof/>
          <w:sz w:val="32"/>
          <w:szCs w:val="32"/>
        </w:rPr>
        <w:drawing>
          <wp:anchor distT="0" distB="0" distL="114300" distR="114300" simplePos="0" relativeHeight="251660288" behindDoc="0" locked="0" layoutInCell="1" allowOverlap="1" wp14:anchorId="4ACFA0F7" wp14:editId="1A5F116E">
            <wp:simplePos x="0" y="0"/>
            <wp:positionH relativeFrom="column">
              <wp:posOffset>4594225</wp:posOffset>
            </wp:positionH>
            <wp:positionV relativeFrom="paragraph">
              <wp:posOffset>365125</wp:posOffset>
            </wp:positionV>
            <wp:extent cx="767715" cy="688340"/>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7715"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39018" w14:textId="77777777" w:rsidR="00B861B9" w:rsidRPr="0042771F" w:rsidRDefault="00B861B9" w:rsidP="00B861B9">
      <w:pPr>
        <w:rPr>
          <w:rFonts w:ascii="Calibri" w:eastAsia="Calibri" w:hAnsi="Calibri" w:cs="Calibri"/>
          <w:b/>
          <w:sz w:val="32"/>
          <w:szCs w:val="32"/>
        </w:rPr>
      </w:pPr>
      <w:r w:rsidRPr="000A69C3">
        <w:rPr>
          <w:rFonts w:ascii="Calibri" w:eastAsia="Calibri" w:hAnsi="Calibri" w:cs="Calibri"/>
          <w:noProof/>
        </w:rPr>
        <w:drawing>
          <wp:inline distT="0" distB="0" distL="0" distR="0" wp14:anchorId="4C2C5970" wp14:editId="5C700B88">
            <wp:extent cx="1350637" cy="699911"/>
            <wp:effectExtent l="0" t="0" r="2540" b="5080"/>
            <wp:docPr id="1" name="Kuva 1" descr="/var/folders/14/m1n_pnjs7jz7z_8rc_c2fsrc0000gr/T/com.microsoft.Word/Content.MSO/4BB37C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14/m1n_pnjs7jz7z_8rc_c2fsrc0000gr/T/com.microsoft.Word/Content.MSO/4BB37C44.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796" cy="712431"/>
                    </a:xfrm>
                    <a:prstGeom prst="rect">
                      <a:avLst/>
                    </a:prstGeom>
                    <a:noFill/>
                    <a:ln>
                      <a:noFill/>
                    </a:ln>
                  </pic:spPr>
                </pic:pic>
              </a:graphicData>
            </a:graphic>
          </wp:inline>
        </w:drawing>
      </w:r>
    </w:p>
    <w:p w14:paraId="68B154D4" w14:textId="77777777" w:rsidR="00F178EC" w:rsidRPr="00067327" w:rsidRDefault="00F178EC" w:rsidP="00D12AE9">
      <w:pPr>
        <w:rPr>
          <w:rFonts w:ascii="Calibri" w:eastAsia="Calibri" w:hAnsi="Calibri" w:cs="Calibri"/>
          <w:b/>
          <w:sz w:val="32"/>
          <w:szCs w:val="32"/>
          <w:lang w:val="en-US"/>
        </w:rPr>
      </w:pPr>
    </w:p>
    <w:sectPr w:rsidR="00F178EC" w:rsidRPr="00067327" w:rsidSect="00D12AE9">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AEC"/>
    <w:multiLevelType w:val="hybridMultilevel"/>
    <w:tmpl w:val="FFFFFFFF"/>
    <w:lvl w:ilvl="0" w:tplc="0D609F28">
      <w:start w:val="1"/>
      <w:numFmt w:val="bullet"/>
      <w:lvlText w:val=""/>
      <w:lvlJc w:val="left"/>
      <w:pPr>
        <w:ind w:left="720" w:hanging="360"/>
      </w:pPr>
      <w:rPr>
        <w:rFonts w:ascii="Symbol" w:hAnsi="Symbol" w:hint="default"/>
      </w:rPr>
    </w:lvl>
    <w:lvl w:ilvl="1" w:tplc="7368CA2C">
      <w:start w:val="1"/>
      <w:numFmt w:val="bullet"/>
      <w:lvlText w:val=""/>
      <w:lvlJc w:val="left"/>
      <w:pPr>
        <w:ind w:left="1440" w:hanging="360"/>
      </w:pPr>
      <w:rPr>
        <w:rFonts w:ascii="Symbol" w:hAnsi="Symbol" w:hint="default"/>
      </w:rPr>
    </w:lvl>
    <w:lvl w:ilvl="2" w:tplc="80A8176A">
      <w:start w:val="1"/>
      <w:numFmt w:val="bullet"/>
      <w:lvlText w:val=""/>
      <w:lvlJc w:val="left"/>
      <w:pPr>
        <w:ind w:left="2160" w:hanging="360"/>
      </w:pPr>
      <w:rPr>
        <w:rFonts w:ascii="Wingdings" w:hAnsi="Wingdings" w:hint="default"/>
      </w:rPr>
    </w:lvl>
    <w:lvl w:ilvl="3" w:tplc="A35437AE">
      <w:start w:val="1"/>
      <w:numFmt w:val="bullet"/>
      <w:lvlText w:val=""/>
      <w:lvlJc w:val="left"/>
      <w:pPr>
        <w:ind w:left="2880" w:hanging="360"/>
      </w:pPr>
      <w:rPr>
        <w:rFonts w:ascii="Symbol" w:hAnsi="Symbol" w:hint="default"/>
      </w:rPr>
    </w:lvl>
    <w:lvl w:ilvl="4" w:tplc="9F64315C">
      <w:start w:val="1"/>
      <w:numFmt w:val="bullet"/>
      <w:lvlText w:val="o"/>
      <w:lvlJc w:val="left"/>
      <w:pPr>
        <w:ind w:left="3600" w:hanging="360"/>
      </w:pPr>
      <w:rPr>
        <w:rFonts w:ascii="Courier New" w:hAnsi="Courier New" w:hint="default"/>
      </w:rPr>
    </w:lvl>
    <w:lvl w:ilvl="5" w:tplc="F1D2BB04">
      <w:start w:val="1"/>
      <w:numFmt w:val="bullet"/>
      <w:lvlText w:val=""/>
      <w:lvlJc w:val="left"/>
      <w:pPr>
        <w:ind w:left="4320" w:hanging="360"/>
      </w:pPr>
      <w:rPr>
        <w:rFonts w:ascii="Wingdings" w:hAnsi="Wingdings" w:hint="default"/>
      </w:rPr>
    </w:lvl>
    <w:lvl w:ilvl="6" w:tplc="2EF4C78C">
      <w:start w:val="1"/>
      <w:numFmt w:val="bullet"/>
      <w:lvlText w:val=""/>
      <w:lvlJc w:val="left"/>
      <w:pPr>
        <w:ind w:left="5040" w:hanging="360"/>
      </w:pPr>
      <w:rPr>
        <w:rFonts w:ascii="Symbol" w:hAnsi="Symbol" w:hint="default"/>
      </w:rPr>
    </w:lvl>
    <w:lvl w:ilvl="7" w:tplc="DE90FF72">
      <w:start w:val="1"/>
      <w:numFmt w:val="bullet"/>
      <w:lvlText w:val="o"/>
      <w:lvlJc w:val="left"/>
      <w:pPr>
        <w:ind w:left="5760" w:hanging="360"/>
      </w:pPr>
      <w:rPr>
        <w:rFonts w:ascii="Courier New" w:hAnsi="Courier New" w:hint="default"/>
      </w:rPr>
    </w:lvl>
    <w:lvl w:ilvl="8" w:tplc="69E61AD0">
      <w:start w:val="1"/>
      <w:numFmt w:val="bullet"/>
      <w:lvlText w:val=""/>
      <w:lvlJc w:val="left"/>
      <w:pPr>
        <w:ind w:left="6480" w:hanging="360"/>
      </w:pPr>
      <w:rPr>
        <w:rFonts w:ascii="Wingdings" w:hAnsi="Wingdings" w:hint="default"/>
      </w:rPr>
    </w:lvl>
  </w:abstractNum>
  <w:abstractNum w:abstractNumId="1" w15:restartNumberingAfterBreak="0">
    <w:nsid w:val="1A0C7648"/>
    <w:multiLevelType w:val="hybridMultilevel"/>
    <w:tmpl w:val="F002151A"/>
    <w:lvl w:ilvl="0" w:tplc="040B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2" w15:restartNumberingAfterBreak="0">
    <w:nsid w:val="3923215D"/>
    <w:multiLevelType w:val="hybridMultilevel"/>
    <w:tmpl w:val="2DE287A2"/>
    <w:lvl w:ilvl="0" w:tplc="B58C4BB8">
      <w:start w:val="1"/>
      <w:numFmt w:val="decimal"/>
      <w:lvlText w:val="%1."/>
      <w:lvlJc w:val="left"/>
      <w:pPr>
        <w:ind w:left="720" w:hanging="360"/>
      </w:pPr>
    </w:lvl>
    <w:lvl w:ilvl="1" w:tplc="29527A20">
      <w:start w:val="1"/>
      <w:numFmt w:val="lowerLetter"/>
      <w:lvlText w:val="%2."/>
      <w:lvlJc w:val="left"/>
      <w:pPr>
        <w:ind w:left="1440" w:hanging="360"/>
      </w:pPr>
    </w:lvl>
    <w:lvl w:ilvl="2" w:tplc="AE7C6FB0">
      <w:start w:val="1"/>
      <w:numFmt w:val="lowerRoman"/>
      <w:lvlText w:val="%3."/>
      <w:lvlJc w:val="right"/>
      <w:pPr>
        <w:ind w:left="2160" w:hanging="180"/>
      </w:pPr>
    </w:lvl>
    <w:lvl w:ilvl="3" w:tplc="0E8689F6">
      <w:start w:val="1"/>
      <w:numFmt w:val="decimal"/>
      <w:lvlText w:val="%4."/>
      <w:lvlJc w:val="left"/>
      <w:pPr>
        <w:ind w:left="2880" w:hanging="360"/>
      </w:pPr>
    </w:lvl>
    <w:lvl w:ilvl="4" w:tplc="40DE145A">
      <w:start w:val="1"/>
      <w:numFmt w:val="lowerLetter"/>
      <w:lvlText w:val="%5."/>
      <w:lvlJc w:val="left"/>
      <w:pPr>
        <w:ind w:left="3600" w:hanging="360"/>
      </w:pPr>
    </w:lvl>
    <w:lvl w:ilvl="5" w:tplc="39AC019C">
      <w:start w:val="1"/>
      <w:numFmt w:val="lowerRoman"/>
      <w:lvlText w:val="%6."/>
      <w:lvlJc w:val="right"/>
      <w:pPr>
        <w:ind w:left="4320" w:hanging="180"/>
      </w:pPr>
    </w:lvl>
    <w:lvl w:ilvl="6" w:tplc="30966D4A">
      <w:start w:val="1"/>
      <w:numFmt w:val="decimal"/>
      <w:lvlText w:val="%7."/>
      <w:lvlJc w:val="left"/>
      <w:pPr>
        <w:ind w:left="5040" w:hanging="360"/>
      </w:pPr>
    </w:lvl>
    <w:lvl w:ilvl="7" w:tplc="31EEE56E">
      <w:start w:val="1"/>
      <w:numFmt w:val="lowerLetter"/>
      <w:lvlText w:val="%8."/>
      <w:lvlJc w:val="left"/>
      <w:pPr>
        <w:ind w:left="5760" w:hanging="360"/>
      </w:pPr>
    </w:lvl>
    <w:lvl w:ilvl="8" w:tplc="445AB030">
      <w:start w:val="1"/>
      <w:numFmt w:val="lowerRoman"/>
      <w:lvlText w:val="%9."/>
      <w:lvlJc w:val="right"/>
      <w:pPr>
        <w:ind w:left="6480" w:hanging="180"/>
      </w:pPr>
    </w:lvl>
  </w:abstractNum>
  <w:abstractNum w:abstractNumId="3" w15:restartNumberingAfterBreak="0">
    <w:nsid w:val="4C8F3F77"/>
    <w:multiLevelType w:val="hybridMultilevel"/>
    <w:tmpl w:val="F1D05286"/>
    <w:lvl w:ilvl="0" w:tplc="7130A382">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C4DA861C">
      <w:start w:val="1"/>
      <w:numFmt w:val="lowerRoman"/>
      <w:lvlText w:val="%3."/>
      <w:lvlJc w:val="right"/>
      <w:pPr>
        <w:ind w:left="2160" w:hanging="180"/>
      </w:pPr>
    </w:lvl>
    <w:lvl w:ilvl="3" w:tplc="7DA0FC38">
      <w:start w:val="1"/>
      <w:numFmt w:val="decimal"/>
      <w:lvlText w:val="%4."/>
      <w:lvlJc w:val="left"/>
      <w:pPr>
        <w:ind w:left="2880" w:hanging="360"/>
      </w:pPr>
    </w:lvl>
    <w:lvl w:ilvl="4" w:tplc="A8647246">
      <w:start w:val="1"/>
      <w:numFmt w:val="lowerLetter"/>
      <w:lvlText w:val="%5."/>
      <w:lvlJc w:val="left"/>
      <w:pPr>
        <w:ind w:left="3600" w:hanging="360"/>
      </w:pPr>
    </w:lvl>
    <w:lvl w:ilvl="5" w:tplc="73F87434">
      <w:start w:val="1"/>
      <w:numFmt w:val="lowerRoman"/>
      <w:lvlText w:val="%6."/>
      <w:lvlJc w:val="right"/>
      <w:pPr>
        <w:ind w:left="4320" w:hanging="180"/>
      </w:pPr>
    </w:lvl>
    <w:lvl w:ilvl="6" w:tplc="65B06F0E">
      <w:start w:val="1"/>
      <w:numFmt w:val="decimal"/>
      <w:lvlText w:val="%7."/>
      <w:lvlJc w:val="left"/>
      <w:pPr>
        <w:ind w:left="5040" w:hanging="360"/>
      </w:pPr>
    </w:lvl>
    <w:lvl w:ilvl="7" w:tplc="E4F425D0">
      <w:start w:val="1"/>
      <w:numFmt w:val="lowerLetter"/>
      <w:lvlText w:val="%8."/>
      <w:lvlJc w:val="left"/>
      <w:pPr>
        <w:ind w:left="5760" w:hanging="360"/>
      </w:pPr>
    </w:lvl>
    <w:lvl w:ilvl="8" w:tplc="1FA42E58">
      <w:start w:val="1"/>
      <w:numFmt w:val="lowerRoman"/>
      <w:lvlText w:val="%9."/>
      <w:lvlJc w:val="right"/>
      <w:pPr>
        <w:ind w:left="6480" w:hanging="180"/>
      </w:pPr>
    </w:lvl>
  </w:abstractNum>
  <w:abstractNum w:abstractNumId="4" w15:restartNumberingAfterBreak="0">
    <w:nsid w:val="79B02E86"/>
    <w:multiLevelType w:val="hybridMultilevel"/>
    <w:tmpl w:val="0C10FDB4"/>
    <w:lvl w:ilvl="0" w:tplc="9D007C0C">
      <w:start w:val="1"/>
      <w:numFmt w:val="bullet"/>
      <w:lvlText w:val=""/>
      <w:lvlJc w:val="left"/>
      <w:pPr>
        <w:ind w:left="720" w:hanging="360"/>
      </w:pPr>
      <w:rPr>
        <w:rFonts w:ascii="Symbol" w:hAnsi="Symbol" w:hint="default"/>
      </w:rPr>
    </w:lvl>
    <w:lvl w:ilvl="1" w:tplc="526663A0">
      <w:start w:val="1"/>
      <w:numFmt w:val="bullet"/>
      <w:lvlText w:val="o"/>
      <w:lvlJc w:val="left"/>
      <w:pPr>
        <w:ind w:left="1440" w:hanging="360"/>
      </w:pPr>
      <w:rPr>
        <w:rFonts w:ascii="Courier New" w:hAnsi="Courier New" w:hint="default"/>
      </w:rPr>
    </w:lvl>
    <w:lvl w:ilvl="2" w:tplc="7E74CFA8">
      <w:start w:val="1"/>
      <w:numFmt w:val="bullet"/>
      <w:lvlText w:val=""/>
      <w:lvlJc w:val="left"/>
      <w:pPr>
        <w:ind w:left="2160" w:hanging="360"/>
      </w:pPr>
      <w:rPr>
        <w:rFonts w:ascii="Wingdings" w:hAnsi="Wingdings" w:hint="default"/>
      </w:rPr>
    </w:lvl>
    <w:lvl w:ilvl="3" w:tplc="0548D80A">
      <w:start w:val="1"/>
      <w:numFmt w:val="bullet"/>
      <w:lvlText w:val=""/>
      <w:lvlJc w:val="left"/>
      <w:pPr>
        <w:ind w:left="2880" w:hanging="360"/>
      </w:pPr>
      <w:rPr>
        <w:rFonts w:ascii="Symbol" w:hAnsi="Symbol" w:hint="default"/>
      </w:rPr>
    </w:lvl>
    <w:lvl w:ilvl="4" w:tplc="A8786E78">
      <w:start w:val="1"/>
      <w:numFmt w:val="bullet"/>
      <w:lvlText w:val="o"/>
      <w:lvlJc w:val="left"/>
      <w:pPr>
        <w:ind w:left="3600" w:hanging="360"/>
      </w:pPr>
      <w:rPr>
        <w:rFonts w:ascii="Courier New" w:hAnsi="Courier New" w:hint="default"/>
      </w:rPr>
    </w:lvl>
    <w:lvl w:ilvl="5" w:tplc="619277A0">
      <w:start w:val="1"/>
      <w:numFmt w:val="bullet"/>
      <w:lvlText w:val=""/>
      <w:lvlJc w:val="left"/>
      <w:pPr>
        <w:ind w:left="4320" w:hanging="360"/>
      </w:pPr>
      <w:rPr>
        <w:rFonts w:ascii="Wingdings" w:hAnsi="Wingdings" w:hint="default"/>
      </w:rPr>
    </w:lvl>
    <w:lvl w:ilvl="6" w:tplc="92D4651A">
      <w:start w:val="1"/>
      <w:numFmt w:val="bullet"/>
      <w:lvlText w:val=""/>
      <w:lvlJc w:val="left"/>
      <w:pPr>
        <w:ind w:left="5040" w:hanging="360"/>
      </w:pPr>
      <w:rPr>
        <w:rFonts w:ascii="Symbol" w:hAnsi="Symbol" w:hint="default"/>
      </w:rPr>
    </w:lvl>
    <w:lvl w:ilvl="7" w:tplc="19E612C6">
      <w:start w:val="1"/>
      <w:numFmt w:val="bullet"/>
      <w:lvlText w:val="o"/>
      <w:lvlJc w:val="left"/>
      <w:pPr>
        <w:ind w:left="5760" w:hanging="360"/>
      </w:pPr>
      <w:rPr>
        <w:rFonts w:ascii="Courier New" w:hAnsi="Courier New" w:hint="default"/>
      </w:rPr>
    </w:lvl>
    <w:lvl w:ilvl="8" w:tplc="742899B0">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832E21"/>
    <w:rsid w:val="00067327"/>
    <w:rsid w:val="00076663"/>
    <w:rsid w:val="000863A1"/>
    <w:rsid w:val="00096F9C"/>
    <w:rsid w:val="000B36E1"/>
    <w:rsid w:val="000B7E46"/>
    <w:rsid w:val="00127324"/>
    <w:rsid w:val="00141B01"/>
    <w:rsid w:val="00184C60"/>
    <w:rsid w:val="0019123F"/>
    <w:rsid w:val="001A0EDE"/>
    <w:rsid w:val="001A3E04"/>
    <w:rsid w:val="001A44E5"/>
    <w:rsid w:val="001D64F9"/>
    <w:rsid w:val="001E046F"/>
    <w:rsid w:val="00214FB5"/>
    <w:rsid w:val="002233AA"/>
    <w:rsid w:val="00224077"/>
    <w:rsid w:val="00263BC9"/>
    <w:rsid w:val="00275651"/>
    <w:rsid w:val="002A34AF"/>
    <w:rsid w:val="002A38EF"/>
    <w:rsid w:val="002F5E53"/>
    <w:rsid w:val="0030481E"/>
    <w:rsid w:val="00315DE1"/>
    <w:rsid w:val="00374978"/>
    <w:rsid w:val="003843C2"/>
    <w:rsid w:val="003845EA"/>
    <w:rsid w:val="003A14EF"/>
    <w:rsid w:val="003F4C9C"/>
    <w:rsid w:val="00420660"/>
    <w:rsid w:val="0042771F"/>
    <w:rsid w:val="0046092D"/>
    <w:rsid w:val="0047111A"/>
    <w:rsid w:val="0047506E"/>
    <w:rsid w:val="00493840"/>
    <w:rsid w:val="004C1ED5"/>
    <w:rsid w:val="00553BBA"/>
    <w:rsid w:val="005A3703"/>
    <w:rsid w:val="005D28CC"/>
    <w:rsid w:val="005D4CC4"/>
    <w:rsid w:val="005E6DBB"/>
    <w:rsid w:val="00611F82"/>
    <w:rsid w:val="00636FCC"/>
    <w:rsid w:val="00674DAE"/>
    <w:rsid w:val="00683A17"/>
    <w:rsid w:val="00686387"/>
    <w:rsid w:val="00697E34"/>
    <w:rsid w:val="006A2A4A"/>
    <w:rsid w:val="006A4FBC"/>
    <w:rsid w:val="006E5FE3"/>
    <w:rsid w:val="006E6486"/>
    <w:rsid w:val="0072740B"/>
    <w:rsid w:val="007466E6"/>
    <w:rsid w:val="00777EC7"/>
    <w:rsid w:val="00792C4B"/>
    <w:rsid w:val="007A019D"/>
    <w:rsid w:val="007A1481"/>
    <w:rsid w:val="007B1D35"/>
    <w:rsid w:val="007C31FA"/>
    <w:rsid w:val="007E5F81"/>
    <w:rsid w:val="0081593C"/>
    <w:rsid w:val="00824D1E"/>
    <w:rsid w:val="00826EB7"/>
    <w:rsid w:val="008817B0"/>
    <w:rsid w:val="00891AFE"/>
    <w:rsid w:val="008B16AA"/>
    <w:rsid w:val="008C52D3"/>
    <w:rsid w:val="00906A2A"/>
    <w:rsid w:val="009600CA"/>
    <w:rsid w:val="00963EE1"/>
    <w:rsid w:val="00966B63"/>
    <w:rsid w:val="00994A5A"/>
    <w:rsid w:val="009A6A74"/>
    <w:rsid w:val="009B4405"/>
    <w:rsid w:val="009D3159"/>
    <w:rsid w:val="009D4DE2"/>
    <w:rsid w:val="009E6E4D"/>
    <w:rsid w:val="00A13F55"/>
    <w:rsid w:val="00A27CF2"/>
    <w:rsid w:val="00A668AD"/>
    <w:rsid w:val="00A85B5C"/>
    <w:rsid w:val="00AA0C17"/>
    <w:rsid w:val="00AF4413"/>
    <w:rsid w:val="00B04B60"/>
    <w:rsid w:val="00B14994"/>
    <w:rsid w:val="00B23311"/>
    <w:rsid w:val="00B8553C"/>
    <w:rsid w:val="00B861B9"/>
    <w:rsid w:val="00B96867"/>
    <w:rsid w:val="00BB4937"/>
    <w:rsid w:val="00BD731A"/>
    <w:rsid w:val="00BF49CE"/>
    <w:rsid w:val="00C151DA"/>
    <w:rsid w:val="00C2783B"/>
    <w:rsid w:val="00C30492"/>
    <w:rsid w:val="00C93E82"/>
    <w:rsid w:val="00CA047F"/>
    <w:rsid w:val="00CB21F8"/>
    <w:rsid w:val="00CB41C7"/>
    <w:rsid w:val="00CB4F51"/>
    <w:rsid w:val="00CB53D8"/>
    <w:rsid w:val="00CB5DF3"/>
    <w:rsid w:val="00CC3910"/>
    <w:rsid w:val="00CC4A96"/>
    <w:rsid w:val="00CF1970"/>
    <w:rsid w:val="00CF7554"/>
    <w:rsid w:val="00D02387"/>
    <w:rsid w:val="00D12AE9"/>
    <w:rsid w:val="00D25B89"/>
    <w:rsid w:val="00D26D54"/>
    <w:rsid w:val="00D30624"/>
    <w:rsid w:val="00DD7ECF"/>
    <w:rsid w:val="00DE490A"/>
    <w:rsid w:val="00E25795"/>
    <w:rsid w:val="00E3233E"/>
    <w:rsid w:val="00E405A7"/>
    <w:rsid w:val="00E41F48"/>
    <w:rsid w:val="00E61785"/>
    <w:rsid w:val="00E84FAD"/>
    <w:rsid w:val="00F01254"/>
    <w:rsid w:val="00F178EC"/>
    <w:rsid w:val="00F24265"/>
    <w:rsid w:val="00F4787A"/>
    <w:rsid w:val="00F76AE2"/>
    <w:rsid w:val="00F94AFD"/>
    <w:rsid w:val="00FC2432"/>
    <w:rsid w:val="00FD7E47"/>
    <w:rsid w:val="00FE1EEC"/>
    <w:rsid w:val="017BD35A"/>
    <w:rsid w:val="0B832E21"/>
    <w:rsid w:val="0DC13002"/>
    <w:rsid w:val="10FBF96E"/>
    <w:rsid w:val="20BC52BA"/>
    <w:rsid w:val="2697B862"/>
    <w:rsid w:val="2FD29B20"/>
    <w:rsid w:val="32763343"/>
    <w:rsid w:val="3FE96AB8"/>
    <w:rsid w:val="4BF52D21"/>
    <w:rsid w:val="76070A3F"/>
    <w:rsid w:val="765408E3"/>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32E21"/>
  <w15:chartTrackingRefBased/>
  <w15:docId w15:val="{05F2A33B-FB4E-4587-9837-A598413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paragraph" w:styleId="Kommentinteksti">
    <w:name w:val="annotation text"/>
    <w:basedOn w:val="Normaali"/>
    <w:link w:val="KommentintekstiChar"/>
    <w:uiPriority w:val="99"/>
    <w:semiHidden/>
    <w:unhideWhenUsed/>
    <w:pPr>
      <w:spacing w:line="240" w:lineRule="auto"/>
    </w:pPr>
    <w:rPr>
      <w:sz w:val="20"/>
      <w:szCs w:val="20"/>
    </w:rPr>
  </w:style>
  <w:style w:type="character" w:customStyle="1" w:styleId="KommentintekstiChar">
    <w:name w:val="Kommentin teksti Char"/>
    <w:basedOn w:val="Kappaleenoletusfontti"/>
    <w:link w:val="Kommentinteksti"/>
    <w:uiPriority w:val="99"/>
    <w:semiHidden/>
    <w:rPr>
      <w:sz w:val="20"/>
      <w:szCs w:val="20"/>
    </w:rPr>
  </w:style>
  <w:style w:type="character" w:styleId="Kommentinviite">
    <w:name w:val="annotation reference"/>
    <w:basedOn w:val="Kappaleenoletusfontti"/>
    <w:uiPriority w:val="99"/>
    <w:semiHidden/>
    <w:unhideWhenUsed/>
    <w:rPr>
      <w:sz w:val="16"/>
      <w:szCs w:val="16"/>
    </w:rPr>
  </w:style>
  <w:style w:type="paragraph" w:styleId="Seliteteksti">
    <w:name w:val="Balloon Text"/>
    <w:basedOn w:val="Normaali"/>
    <w:link w:val="SelitetekstiChar"/>
    <w:uiPriority w:val="99"/>
    <w:semiHidden/>
    <w:unhideWhenUsed/>
    <w:rsid w:val="00674DAE"/>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74DAE"/>
    <w:rPr>
      <w:rFonts w:ascii="Segoe UI" w:hAnsi="Segoe UI" w:cs="Segoe UI"/>
      <w:sz w:val="18"/>
      <w:szCs w:val="18"/>
    </w:rPr>
  </w:style>
  <w:style w:type="paragraph" w:styleId="Kommentinotsikko">
    <w:name w:val="annotation subject"/>
    <w:basedOn w:val="Kommentinteksti"/>
    <w:next w:val="Kommentinteksti"/>
    <w:link w:val="KommentinotsikkoChar"/>
    <w:uiPriority w:val="99"/>
    <w:semiHidden/>
    <w:unhideWhenUsed/>
    <w:rsid w:val="006A4FBC"/>
    <w:rPr>
      <w:b/>
      <w:bCs/>
    </w:rPr>
  </w:style>
  <w:style w:type="character" w:customStyle="1" w:styleId="KommentinotsikkoChar">
    <w:name w:val="Kommentin otsikko Char"/>
    <w:basedOn w:val="KommentintekstiChar"/>
    <w:link w:val="Kommentinotsikko"/>
    <w:uiPriority w:val="99"/>
    <w:semiHidden/>
    <w:rsid w:val="006A4FBC"/>
    <w:rPr>
      <w:b/>
      <w:bCs/>
      <w:sz w:val="20"/>
      <w:szCs w:val="20"/>
    </w:rPr>
  </w:style>
  <w:style w:type="character" w:styleId="Hyperlinkki">
    <w:name w:val="Hyperlink"/>
    <w:basedOn w:val="Kappaleenoletusfontti"/>
    <w:uiPriority w:val="99"/>
    <w:unhideWhenUsed/>
    <w:rsid w:val="00D12AE9"/>
    <w:rPr>
      <w:color w:val="0563C1" w:themeColor="hyperlink"/>
      <w:u w:val="single"/>
    </w:rPr>
  </w:style>
  <w:style w:type="character" w:styleId="Ratkaisematonmaininta">
    <w:name w:val="Unresolved Mention"/>
    <w:basedOn w:val="Kappaleenoletusfontti"/>
    <w:uiPriority w:val="99"/>
    <w:semiHidden/>
    <w:unhideWhenUsed/>
    <w:rsid w:val="00FE1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martina.marti@cultureforall.fi" TargetMode="External"/><Relationship Id="rId4" Type="http://schemas.openxmlformats.org/officeDocument/2006/relationships/customXml" Target="../customXml/item4.xml"/><Relationship Id="rId9" Type="http://schemas.openxmlformats.org/officeDocument/2006/relationships/hyperlink" Target="mailto:rita.paqvalen@cultureforall.f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7" ma:contentTypeDescription="Luo uusi asiakirja." ma:contentTypeScope="" ma:versionID="191ed2372b4cd06c23b86dba3077d4fd">
  <xsd:schema xmlns:xsd="http://www.w3.org/2001/XMLSchema" xmlns:xs="http://www.w3.org/2001/XMLSchema" xmlns:p="http://schemas.microsoft.com/office/2006/metadata/properties" xmlns:ns2="52fd1b39-61b7-4fcc-b001-81ba11530799" targetNamespace="http://schemas.microsoft.com/office/2006/metadata/properties" ma:root="true" ma:fieldsID="476eb75d5b8022b0dad57d5d96fb3895" ns2:_="">
    <xsd:import namespace="52fd1b39-61b7-4fcc-b001-81ba11530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7175F-A972-4EC2-B5AC-5ADBA89CEF0B}">
  <ds:schemaRefs>
    <ds:schemaRef ds:uri="http://schemas.microsoft.com/sharepoint/v3/contenttype/forms"/>
  </ds:schemaRefs>
</ds:datastoreItem>
</file>

<file path=customXml/itemProps2.xml><?xml version="1.0" encoding="utf-8"?>
<ds:datastoreItem xmlns:ds="http://schemas.openxmlformats.org/officeDocument/2006/customXml" ds:itemID="{476A2FF1-3890-43B3-95E0-0F2C8CB3B9C7}"/>
</file>

<file path=customXml/itemProps3.xml><?xml version="1.0" encoding="utf-8"?>
<ds:datastoreItem xmlns:ds="http://schemas.openxmlformats.org/officeDocument/2006/customXml" ds:itemID="{9C176779-8488-4073-AF6D-FDF4567246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989C37-D266-4EF1-852A-0EF37DCD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364</Words>
  <Characters>2952</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Marti</dc:creator>
  <cp:keywords/>
  <dc:description/>
  <cp:lastModifiedBy>Martina Marti</cp:lastModifiedBy>
  <cp:revision>12</cp:revision>
  <cp:lastPrinted>2019-02-13T11:51:00Z</cp:lastPrinted>
  <dcterms:created xsi:type="dcterms:W3CDTF">2019-03-11T14:45:00Z</dcterms:created>
  <dcterms:modified xsi:type="dcterms:W3CDTF">2019-05-06T09:38:00Z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y fmtid="{D5CDD505-2E9C-101B-9397-08002B2CF9AE}" pid="3" name="AuthorIds_UIVersion_1024">
    <vt:lpwstr>20</vt:lpwstr>
  </property>
</Properties>
</file>